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3FB5D" w14:textId="27B9C2E9" w:rsidR="00232722" w:rsidRPr="00CD7791" w:rsidRDefault="003A03B8" w:rsidP="00232722">
      <w:pPr>
        <w:pStyle w:val="HWHeading1"/>
      </w:pPr>
      <w:r>
        <w:t xml:space="preserve">Appendix 1: </w:t>
      </w:r>
      <w:r w:rsidR="00373411">
        <w:t>R</w:t>
      </w:r>
      <w:r w:rsidR="00232722" w:rsidRPr="00CD7791">
        <w:t>eferences</w:t>
      </w:r>
    </w:p>
    <w:p w14:paraId="121EEE70" w14:textId="77777777" w:rsidR="00232722" w:rsidRPr="00D31024" w:rsidRDefault="00232722" w:rsidP="00D31024">
      <w:pPr>
        <w:pStyle w:val="HWNormalText"/>
        <w:rPr>
          <w:rFonts w:cs="Poppins Light"/>
        </w:rPr>
      </w:pPr>
      <w:r w:rsidRPr="00D31024">
        <w:rPr>
          <w:rStyle w:val="Strong"/>
          <w:rFonts w:eastAsiaTheme="majorEastAsia" w:cs="Poppins Light"/>
        </w:rPr>
        <w:t>Centre for Mental Health</w:t>
      </w:r>
      <w:r w:rsidRPr="00D31024">
        <w:rPr>
          <w:rFonts w:cs="Poppins Light"/>
        </w:rPr>
        <w:t xml:space="preserve"> (2016) </w:t>
      </w:r>
      <w:r w:rsidRPr="00D31024">
        <w:rPr>
          <w:rStyle w:val="Emphasis"/>
          <w:rFonts w:eastAsiaTheme="majorEastAsia" w:cs="Poppins Light"/>
        </w:rPr>
        <w:t>Prison mental health services in England: Prison and Young Offender Institution mental health needs analysis</w:t>
      </w:r>
      <w:r w:rsidRPr="00D31024">
        <w:rPr>
          <w:rFonts w:cs="Poppins Light"/>
        </w:rPr>
        <w:t>. London: Centre for Mental Health. Available at:</w:t>
      </w:r>
      <w:r w:rsidRPr="00D31024">
        <w:rPr>
          <w:rFonts w:cs="Poppins Light"/>
        </w:rPr>
        <w:br/>
      </w:r>
      <w:hyperlink r:id="rId11" w:tgtFrame="_new" w:history="1">
        <w:r w:rsidRPr="00D31024">
          <w:rPr>
            <w:rStyle w:val="Hyperlink"/>
            <w:rFonts w:eastAsiaTheme="majorEastAsia" w:cs="Poppins Light"/>
          </w:rPr>
          <w:t>https://www.centreformentalhealth.org.uk/publications/prison-mental-health-services-england-2023/</w:t>
        </w:r>
      </w:hyperlink>
    </w:p>
    <w:p w14:paraId="47ADF563" w14:textId="77777777" w:rsidR="00232722" w:rsidRPr="00D31024" w:rsidRDefault="00232722" w:rsidP="00D31024">
      <w:pPr>
        <w:pStyle w:val="HWNormalText"/>
        <w:rPr>
          <w:rFonts w:cs="Poppins Light"/>
        </w:rPr>
      </w:pPr>
      <w:r w:rsidRPr="00D31024">
        <w:rPr>
          <w:rStyle w:val="Strong"/>
          <w:rFonts w:eastAsiaTheme="majorEastAsia" w:cs="Poppins Light"/>
        </w:rPr>
        <w:t>Centre for Mental Health</w:t>
      </w:r>
      <w:r w:rsidRPr="00D31024">
        <w:rPr>
          <w:rFonts w:cs="Poppins Light"/>
        </w:rPr>
        <w:t xml:space="preserve"> (2020) </w:t>
      </w:r>
      <w:r w:rsidRPr="00D31024">
        <w:rPr>
          <w:rStyle w:val="Emphasis"/>
          <w:rFonts w:eastAsiaTheme="majorEastAsia" w:cs="Poppins Light"/>
        </w:rPr>
        <w:t>The future of prison mental health care: A national consultation and review</w:t>
      </w:r>
      <w:r w:rsidRPr="00D31024">
        <w:rPr>
          <w:rFonts w:cs="Poppins Light"/>
        </w:rPr>
        <w:t>. London: Centre for Mental Health. Available at:</w:t>
      </w:r>
      <w:r w:rsidRPr="00D31024">
        <w:rPr>
          <w:rFonts w:cs="Poppins Light"/>
        </w:rPr>
        <w:br/>
      </w:r>
      <w:hyperlink r:id="rId12" w:tgtFrame="_new" w:history="1">
        <w:r w:rsidRPr="00D31024">
          <w:rPr>
            <w:rStyle w:val="Hyperlink"/>
            <w:rFonts w:eastAsiaTheme="majorEastAsia" w:cs="Poppins Light"/>
          </w:rPr>
          <w:t>https://www.centreformentalhealth.org.uk/publications/future-prison-mental-health-care-england/</w:t>
        </w:r>
      </w:hyperlink>
    </w:p>
    <w:p w14:paraId="77ABA15E" w14:textId="77777777" w:rsidR="00232722" w:rsidRPr="00D31024" w:rsidRDefault="00232722" w:rsidP="00D31024">
      <w:pPr>
        <w:pStyle w:val="HWNormalText"/>
        <w:rPr>
          <w:rFonts w:cs="Poppins Light"/>
        </w:rPr>
      </w:pPr>
      <w:r w:rsidRPr="00D31024">
        <w:rPr>
          <w:rStyle w:val="Strong"/>
          <w:rFonts w:eastAsiaTheme="majorEastAsia" w:cs="Poppins Light"/>
        </w:rPr>
        <w:t>Centre for Mental Health</w:t>
      </w:r>
      <w:r w:rsidRPr="00D31024">
        <w:rPr>
          <w:rFonts w:cs="Poppins Light"/>
        </w:rPr>
        <w:t xml:space="preserve"> (2025)</w:t>
      </w:r>
      <w:r w:rsidRPr="00D31024">
        <w:rPr>
          <w:rStyle w:val="Emphasis"/>
          <w:rFonts w:eastAsiaTheme="majorEastAsia" w:cs="Poppins Light"/>
        </w:rPr>
        <w:t xml:space="preserve"> Mental Health in Prisons; Crisis and Opportunity</w:t>
      </w:r>
      <w:r w:rsidRPr="00D31024">
        <w:rPr>
          <w:rFonts w:cs="Poppins Light"/>
        </w:rPr>
        <w:t>. London: Centre for Mental Health. Available at:</w:t>
      </w:r>
      <w:r w:rsidRPr="00D31024">
        <w:rPr>
          <w:rFonts w:cs="Poppins Light"/>
        </w:rPr>
        <w:br/>
      </w:r>
      <w:hyperlink w:anchor="_top" w:history="1">
        <w:r w:rsidRPr="00D31024">
          <w:rPr>
            <w:rStyle w:val="Hyperlink"/>
            <w:rFonts w:cs="Poppins Light"/>
          </w:rPr>
          <w:t>https://www.prisonadvice.org.uk/media/exjhcwhz/mental-health-in-prisons-crisis-and-opportunity.pdf#:~:text=Poor%20mental%20health%20is%20the,women%20report%20that%20they%20have</w:t>
        </w:r>
      </w:hyperlink>
    </w:p>
    <w:p w14:paraId="0E5A7B27" w14:textId="77777777" w:rsidR="00232722" w:rsidRPr="00D31024" w:rsidRDefault="00232722" w:rsidP="00D31024">
      <w:pPr>
        <w:pStyle w:val="HWNormalText"/>
        <w:rPr>
          <w:rFonts w:cs="Poppins Light"/>
        </w:rPr>
      </w:pPr>
      <w:r w:rsidRPr="00D31024">
        <w:rPr>
          <w:rStyle w:val="Strong"/>
          <w:rFonts w:eastAsiaTheme="majorEastAsia" w:cs="Poppins Light"/>
        </w:rPr>
        <w:t>Cohen, G. et al.</w:t>
      </w:r>
      <w:r w:rsidRPr="00D31024">
        <w:rPr>
          <w:rFonts w:cs="Poppins Light"/>
        </w:rPr>
        <w:t xml:space="preserve"> (2024) </w:t>
      </w:r>
      <w:r w:rsidRPr="00D31024">
        <w:rPr>
          <w:rFonts w:cs="Poppins Light"/>
          <w:i/>
          <w:iCs/>
        </w:rPr>
        <w:t>Clarifying the relationship between mental illness and recidivism using machine learning: A retrospective study</w:t>
      </w:r>
      <w:r w:rsidRPr="00D31024">
        <w:rPr>
          <w:rFonts w:cs="Poppins Light"/>
        </w:rPr>
        <w:t xml:space="preserve">, </w:t>
      </w:r>
      <w:r w:rsidRPr="00D31024">
        <w:rPr>
          <w:rStyle w:val="Emphasis"/>
          <w:rFonts w:eastAsiaTheme="majorEastAsia" w:cs="Poppins Light"/>
        </w:rPr>
        <w:t>PLOS ONE</w:t>
      </w:r>
      <w:r w:rsidRPr="00D31024">
        <w:rPr>
          <w:rFonts w:cs="Poppins Light"/>
        </w:rPr>
        <w:t>. Available at:</w:t>
      </w:r>
      <w:r w:rsidRPr="00D31024">
        <w:rPr>
          <w:rFonts w:cs="Poppins Light"/>
        </w:rPr>
        <w:br/>
      </w:r>
      <w:hyperlink r:id="rId13" w:tgtFrame="_new" w:history="1">
        <w:r w:rsidRPr="00D31024">
          <w:rPr>
            <w:rStyle w:val="Hyperlink"/>
            <w:rFonts w:eastAsiaTheme="majorEastAsia" w:cs="Poppins Light"/>
          </w:rPr>
          <w:t>https://journals.plos.org/plosone/article?id=10.1371/journal.pone.0297448</w:t>
        </w:r>
      </w:hyperlink>
    </w:p>
    <w:p w14:paraId="40333F24" w14:textId="77777777" w:rsidR="00232722" w:rsidRPr="00D31024" w:rsidRDefault="00232722" w:rsidP="00D31024">
      <w:pPr>
        <w:pStyle w:val="HWNormalText"/>
        <w:rPr>
          <w:rFonts w:cs="Poppins Light"/>
        </w:rPr>
      </w:pPr>
      <w:r w:rsidRPr="00D31024">
        <w:rPr>
          <w:rStyle w:val="Strong"/>
          <w:rFonts w:eastAsiaTheme="majorEastAsia" w:cs="Poppins Light"/>
        </w:rPr>
        <w:t>Davies, M. et al.</w:t>
      </w:r>
      <w:r w:rsidRPr="00D31024">
        <w:rPr>
          <w:rFonts w:cs="Poppins Light"/>
        </w:rPr>
        <w:t xml:space="preserve"> (2021) </w:t>
      </w:r>
      <w:r w:rsidRPr="00D31024">
        <w:rPr>
          <w:rStyle w:val="Emphasis"/>
          <w:rFonts w:eastAsiaTheme="majorEastAsia" w:cs="Poppins Light"/>
        </w:rPr>
        <w:t>Injustice? Towards a better understanding of health care access challenges for prisoners</w:t>
      </w:r>
      <w:r w:rsidRPr="00D31024">
        <w:rPr>
          <w:rFonts w:cs="Poppins Light"/>
        </w:rPr>
        <w:t>. London: Nuffield Trust. Available at:</w:t>
      </w:r>
      <w:r w:rsidRPr="00D31024">
        <w:rPr>
          <w:rFonts w:cs="Poppins Light"/>
        </w:rPr>
        <w:br/>
      </w:r>
      <w:hyperlink r:id="rId14" w:tgtFrame="_new" w:history="1">
        <w:r w:rsidRPr="00D31024">
          <w:rPr>
            <w:rStyle w:val="Hyperlink"/>
            <w:rFonts w:eastAsiaTheme="majorEastAsia" w:cs="Poppins Light"/>
          </w:rPr>
          <w:t>https://www.nuffieldtrust.org.uk/research/injustice-towards-a-better-understanding-of-health-care-access-challenges-for-prisoners</w:t>
        </w:r>
      </w:hyperlink>
    </w:p>
    <w:p w14:paraId="090A15DB" w14:textId="77777777" w:rsidR="00232722" w:rsidRPr="00D31024" w:rsidRDefault="00232722" w:rsidP="00D31024">
      <w:pPr>
        <w:pStyle w:val="HWNormalText"/>
        <w:rPr>
          <w:rFonts w:cs="Poppins Light"/>
        </w:rPr>
      </w:pPr>
      <w:r w:rsidRPr="00D31024">
        <w:rPr>
          <w:rStyle w:val="Strong"/>
          <w:rFonts w:eastAsiaTheme="majorEastAsia" w:cs="Poppins Light"/>
        </w:rPr>
        <w:t>HM Government</w:t>
      </w:r>
      <w:r w:rsidRPr="00D31024">
        <w:rPr>
          <w:rFonts w:cs="Poppins Light"/>
        </w:rPr>
        <w:t xml:space="preserve"> (2022) </w:t>
      </w:r>
      <w:r w:rsidRPr="00D31024">
        <w:rPr>
          <w:rStyle w:val="Emphasis"/>
          <w:rFonts w:eastAsiaTheme="majorEastAsia" w:cs="Poppins Light"/>
        </w:rPr>
        <w:t>From harm to hope: A 10-year drugs plan to cut crime and save lives</w:t>
      </w:r>
      <w:r w:rsidRPr="00D31024">
        <w:rPr>
          <w:rFonts w:cs="Poppins Light"/>
        </w:rPr>
        <w:t>. Available at:</w:t>
      </w:r>
      <w:r w:rsidRPr="00D31024">
        <w:rPr>
          <w:rFonts w:cs="Poppins Light"/>
        </w:rPr>
        <w:br/>
      </w:r>
      <w:hyperlink r:id="rId15" w:tgtFrame="_new" w:history="1">
        <w:r w:rsidRPr="00D31024">
          <w:rPr>
            <w:rStyle w:val="Hyperlink"/>
            <w:rFonts w:eastAsiaTheme="majorEastAsia" w:cs="Poppins Light"/>
          </w:rPr>
          <w:t>https://www.gov.uk/government/publications/from-harm-to-hope-a-10-year-drugs-plan-to-cut-crime-and-save-lives</w:t>
        </w:r>
      </w:hyperlink>
    </w:p>
    <w:p w14:paraId="62F53ADD" w14:textId="57D11E6F" w:rsidR="00232722" w:rsidRPr="00D31024" w:rsidRDefault="00232722" w:rsidP="00D31024">
      <w:pPr>
        <w:pStyle w:val="HWNormalText"/>
        <w:rPr>
          <w:rStyle w:val="Strong"/>
          <w:rFonts w:eastAsiaTheme="majorEastAsia" w:cs="Poppins Light"/>
          <w:b w:val="0"/>
          <w:bCs w:val="0"/>
        </w:rPr>
      </w:pPr>
      <w:r w:rsidRPr="00D31024">
        <w:rPr>
          <w:rStyle w:val="Strong"/>
          <w:rFonts w:eastAsiaTheme="majorEastAsia" w:cs="Poppins Light"/>
        </w:rPr>
        <w:t xml:space="preserve">HM </w:t>
      </w:r>
      <w:r w:rsidR="00D257F9" w:rsidRPr="00D31024">
        <w:rPr>
          <w:rStyle w:val="Strong"/>
          <w:rFonts w:eastAsiaTheme="majorEastAsia" w:cs="Poppins Light"/>
        </w:rPr>
        <w:t>Inspectorate</w:t>
      </w:r>
      <w:r w:rsidRPr="00D31024">
        <w:rPr>
          <w:rStyle w:val="Strong"/>
          <w:rFonts w:eastAsiaTheme="majorEastAsia" w:cs="Poppins Light"/>
        </w:rPr>
        <w:t xml:space="preserve"> of Prisons </w:t>
      </w:r>
      <w:r w:rsidRPr="00D31024">
        <w:rPr>
          <w:rStyle w:val="Strong"/>
          <w:rFonts w:eastAsiaTheme="majorEastAsia" w:cs="Poppins Light"/>
          <w:b w:val="0"/>
          <w:bCs w:val="0"/>
        </w:rPr>
        <w:t xml:space="preserve">(2023) </w:t>
      </w:r>
      <w:r w:rsidRPr="00D31024">
        <w:rPr>
          <w:rStyle w:val="Strong"/>
          <w:rFonts w:eastAsiaTheme="majorEastAsia" w:cs="Poppins Light"/>
          <w:b w:val="0"/>
          <w:bCs w:val="0"/>
          <w:i/>
          <w:iCs/>
        </w:rPr>
        <w:t>Inspection Report: Leyhill.</w:t>
      </w:r>
      <w:r w:rsidRPr="00D31024">
        <w:rPr>
          <w:rStyle w:val="Strong"/>
          <w:rFonts w:eastAsiaTheme="majorEastAsia" w:cs="Poppins Light"/>
          <w:b w:val="0"/>
          <w:bCs w:val="0"/>
        </w:rPr>
        <w:t xml:space="preserve"> Available at: </w:t>
      </w:r>
      <w:hyperlink r:id="rId16" w:history="1">
        <w:r w:rsidRPr="00D31024">
          <w:rPr>
            <w:rStyle w:val="Hyperlink"/>
            <w:rFonts w:eastAsiaTheme="majorEastAsia" w:cs="Poppins Light"/>
          </w:rPr>
          <w:t>https://hmiprisons.justiceinspectorates.gov.uk/hmipris_reports/hmp-leyhill/</w:t>
        </w:r>
      </w:hyperlink>
    </w:p>
    <w:p w14:paraId="74E014FC" w14:textId="77777777" w:rsidR="00232722" w:rsidRPr="00D31024" w:rsidRDefault="00232722" w:rsidP="00D31024">
      <w:pPr>
        <w:pStyle w:val="HWNormalText"/>
        <w:rPr>
          <w:rFonts w:cs="Poppins Light"/>
        </w:rPr>
      </w:pPr>
      <w:r w:rsidRPr="00D31024">
        <w:rPr>
          <w:rStyle w:val="Strong"/>
          <w:rFonts w:eastAsiaTheme="majorEastAsia" w:cs="Poppins Light"/>
        </w:rPr>
        <w:t>HM Prison and Probation Service</w:t>
      </w:r>
      <w:r w:rsidRPr="00D31024">
        <w:rPr>
          <w:rFonts w:cs="Poppins Light"/>
        </w:rPr>
        <w:t xml:space="preserve"> (2019) </w:t>
      </w:r>
      <w:r w:rsidRPr="00D31024">
        <w:rPr>
          <w:rStyle w:val="Emphasis"/>
          <w:rFonts w:eastAsiaTheme="majorEastAsia" w:cs="Poppins Light"/>
        </w:rPr>
        <w:t>Prison drugs strategy</w:t>
      </w:r>
      <w:r w:rsidRPr="00D31024">
        <w:rPr>
          <w:rFonts w:cs="Poppins Light"/>
        </w:rPr>
        <w:t>. Available at:</w:t>
      </w:r>
      <w:r w:rsidRPr="00D31024">
        <w:rPr>
          <w:rFonts w:cs="Poppins Light"/>
        </w:rPr>
        <w:br/>
      </w:r>
      <w:hyperlink r:id="rId17" w:tgtFrame="_new" w:history="1">
        <w:r w:rsidRPr="00D31024">
          <w:rPr>
            <w:rStyle w:val="Hyperlink"/>
            <w:rFonts w:eastAsiaTheme="majorEastAsia" w:cs="Poppins Light"/>
          </w:rPr>
          <w:t>https://assets.publishing.service.gov.uk/media/5ca4844b40f0b625e7f496aa/prison-drugs-strategy.pdf</w:t>
        </w:r>
      </w:hyperlink>
    </w:p>
    <w:p w14:paraId="53920C8B" w14:textId="77777777" w:rsidR="00232722" w:rsidRPr="00D31024" w:rsidRDefault="00232722" w:rsidP="00D31024">
      <w:pPr>
        <w:pStyle w:val="HWNormalText"/>
        <w:rPr>
          <w:rFonts w:cs="Poppins Light"/>
        </w:rPr>
      </w:pPr>
      <w:r w:rsidRPr="00D31024">
        <w:rPr>
          <w:rStyle w:val="Strong"/>
          <w:rFonts w:eastAsiaTheme="majorEastAsia" w:cs="Poppins Light"/>
        </w:rPr>
        <w:t>Howard League for Penal Reform</w:t>
      </w:r>
      <w:r w:rsidRPr="00D31024">
        <w:rPr>
          <w:rFonts w:cs="Poppins Light"/>
        </w:rPr>
        <w:t xml:space="preserve"> (2023) </w:t>
      </w:r>
      <w:r w:rsidRPr="00D31024">
        <w:rPr>
          <w:rStyle w:val="Emphasis"/>
          <w:rFonts w:eastAsiaTheme="majorEastAsia" w:cs="Poppins Light"/>
        </w:rPr>
        <w:t>Strategy 2023–2028</w:t>
      </w:r>
      <w:r w:rsidRPr="00D31024">
        <w:rPr>
          <w:rFonts w:cs="Poppins Light"/>
        </w:rPr>
        <w:t>. London: Howard League. Available at:</w:t>
      </w:r>
      <w:r w:rsidRPr="00D31024">
        <w:rPr>
          <w:rFonts w:cs="Poppins Light"/>
        </w:rPr>
        <w:br/>
      </w:r>
      <w:hyperlink r:id="rId18" w:tgtFrame="_new" w:history="1">
        <w:r w:rsidRPr="00D31024">
          <w:rPr>
            <w:rStyle w:val="Hyperlink"/>
            <w:rFonts w:eastAsiaTheme="majorEastAsia" w:cs="Poppins Light"/>
          </w:rPr>
          <w:t>https://howardleague.org/wp-content/uploads/2023/12/Howard-League-for-Penal-Reform-2023-to-2028-strategy.pdf</w:t>
        </w:r>
      </w:hyperlink>
    </w:p>
    <w:p w14:paraId="24F81A39" w14:textId="77777777" w:rsidR="00232722" w:rsidRDefault="00232722" w:rsidP="00D31024">
      <w:pPr>
        <w:pStyle w:val="HWNormalText"/>
      </w:pPr>
      <w:r w:rsidRPr="00D31024">
        <w:rPr>
          <w:rStyle w:val="Strong"/>
          <w:rFonts w:eastAsiaTheme="majorEastAsia" w:cs="Poppins Light"/>
        </w:rPr>
        <w:t>Independent Monitoring Board</w:t>
      </w:r>
      <w:r w:rsidRPr="00D31024">
        <w:rPr>
          <w:rFonts w:cs="Poppins Light"/>
        </w:rPr>
        <w:t xml:space="preserve"> (2024a) </w:t>
      </w:r>
      <w:r w:rsidRPr="00D31024">
        <w:rPr>
          <w:rStyle w:val="Emphasis"/>
          <w:rFonts w:eastAsiaTheme="majorEastAsia" w:cs="Poppins Light"/>
        </w:rPr>
        <w:t>Annual report of the Independent Monitoring Board at HMP Leyhill, July 2023–June 2024</w:t>
      </w:r>
      <w:r w:rsidRPr="00D31024">
        <w:rPr>
          <w:rFonts w:cs="Poppins Light"/>
        </w:rPr>
        <w:t>. Available at:</w:t>
      </w:r>
      <w:r w:rsidRPr="00D31024">
        <w:rPr>
          <w:rFonts w:cs="Poppins Light"/>
        </w:rPr>
        <w:br/>
      </w:r>
      <w:hyperlink r:id="rId19" w:tgtFrame="_new" w:history="1">
        <w:r w:rsidRPr="00D31024">
          <w:rPr>
            <w:rStyle w:val="Hyperlink"/>
            <w:rFonts w:eastAsiaTheme="majorEastAsia" w:cs="Poppins Light"/>
          </w:rPr>
          <w:t>https://imb.org.uk/document/leyhill-2023-24-annual-report/</w:t>
        </w:r>
      </w:hyperlink>
    </w:p>
    <w:p w14:paraId="757B2C81" w14:textId="77777777" w:rsidR="00373411" w:rsidRPr="00D31024" w:rsidRDefault="00373411" w:rsidP="00D31024">
      <w:pPr>
        <w:pStyle w:val="HWNormalText"/>
        <w:rPr>
          <w:rFonts w:cs="Poppins Light"/>
        </w:rPr>
      </w:pPr>
    </w:p>
    <w:p w14:paraId="5D12BB7F" w14:textId="77777777" w:rsidR="00232722" w:rsidRPr="00D31024" w:rsidRDefault="00232722" w:rsidP="00D31024">
      <w:pPr>
        <w:pStyle w:val="HWNormalText"/>
        <w:rPr>
          <w:rFonts w:cs="Poppins Light"/>
        </w:rPr>
      </w:pPr>
      <w:r w:rsidRPr="00D31024">
        <w:rPr>
          <w:rStyle w:val="Strong"/>
          <w:rFonts w:eastAsiaTheme="majorEastAsia" w:cs="Poppins Light"/>
        </w:rPr>
        <w:lastRenderedPageBreak/>
        <w:t>Independent Monitoring Board</w:t>
      </w:r>
      <w:r w:rsidRPr="00D31024">
        <w:rPr>
          <w:rFonts w:cs="Poppins Light"/>
        </w:rPr>
        <w:t xml:space="preserve"> (2024b) </w:t>
      </w:r>
      <w:r w:rsidRPr="00D31024">
        <w:rPr>
          <w:rFonts w:cs="Poppins Light"/>
          <w:i/>
          <w:iCs/>
        </w:rPr>
        <w:t>Mental health crisis forces prisoners into inhumane isolation</w:t>
      </w:r>
      <w:r w:rsidRPr="00D31024">
        <w:rPr>
          <w:rFonts w:cs="Poppins Light"/>
        </w:rPr>
        <w:t>, January. Available at:</w:t>
      </w:r>
      <w:r w:rsidRPr="00D31024">
        <w:rPr>
          <w:rFonts w:cs="Poppins Light"/>
        </w:rPr>
        <w:br/>
      </w:r>
      <w:hyperlink r:id="rId20" w:tgtFrame="_new" w:history="1">
        <w:r w:rsidRPr="00D31024">
          <w:rPr>
            <w:rStyle w:val="Hyperlink"/>
            <w:rFonts w:eastAsiaTheme="majorEastAsia" w:cs="Poppins Light"/>
          </w:rPr>
          <w:t>https://imb.org.uk/news/mental-health-crisis-forces-prisoners-into-inhumane-isolation/</w:t>
        </w:r>
      </w:hyperlink>
    </w:p>
    <w:p w14:paraId="32AFD938" w14:textId="77777777" w:rsidR="00232722" w:rsidRPr="00D31024" w:rsidRDefault="00232722" w:rsidP="00D31024">
      <w:pPr>
        <w:pStyle w:val="HWNormalText"/>
        <w:rPr>
          <w:rFonts w:cs="Poppins Light"/>
        </w:rPr>
      </w:pPr>
      <w:r w:rsidRPr="00D31024">
        <w:rPr>
          <w:rStyle w:val="Strong"/>
          <w:rFonts w:eastAsiaTheme="majorEastAsia" w:cs="Poppins Light"/>
        </w:rPr>
        <w:t>NHS England</w:t>
      </w:r>
      <w:r w:rsidRPr="00D31024">
        <w:rPr>
          <w:rFonts w:cs="Poppins Light"/>
        </w:rPr>
        <w:t xml:space="preserve"> (2022) </w:t>
      </w:r>
      <w:r w:rsidRPr="00D31024">
        <w:rPr>
          <w:rStyle w:val="Emphasis"/>
          <w:rFonts w:eastAsiaTheme="majorEastAsia" w:cs="Poppins Light"/>
        </w:rPr>
        <w:t>Health and justice framework for integration 2022–2025: Improving lives, reducing inequality</w:t>
      </w:r>
      <w:r w:rsidRPr="00D31024">
        <w:rPr>
          <w:rFonts w:cs="Poppins Light"/>
        </w:rPr>
        <w:t>. Available at:</w:t>
      </w:r>
      <w:r w:rsidRPr="00D31024">
        <w:rPr>
          <w:rFonts w:cs="Poppins Light"/>
        </w:rPr>
        <w:br/>
      </w:r>
      <w:hyperlink r:id="rId21" w:tgtFrame="_new" w:history="1">
        <w:r w:rsidRPr="00D31024">
          <w:rPr>
            <w:rStyle w:val="Hyperlink"/>
            <w:rFonts w:eastAsiaTheme="majorEastAsia" w:cs="Poppins Light"/>
          </w:rPr>
          <w:t>https://www.england.nhs.uk/long-read/health-and-justice-framework-for-integration-2022-2025-improving-lives-reducing-inequality/</w:t>
        </w:r>
      </w:hyperlink>
    </w:p>
    <w:p w14:paraId="1F2D0A45" w14:textId="77777777" w:rsidR="00232722" w:rsidRPr="00D31024" w:rsidRDefault="00232722" w:rsidP="00D31024">
      <w:pPr>
        <w:pStyle w:val="HWNormalText"/>
        <w:rPr>
          <w:rFonts w:cs="Poppins Light"/>
        </w:rPr>
      </w:pPr>
      <w:r w:rsidRPr="00D31024">
        <w:rPr>
          <w:rStyle w:val="Strong"/>
          <w:rFonts w:eastAsiaTheme="majorEastAsia" w:cs="Poppins Light"/>
        </w:rPr>
        <w:t>Prison Reform Trust</w:t>
      </w:r>
      <w:r w:rsidRPr="00D31024">
        <w:rPr>
          <w:rFonts w:cs="Poppins Light"/>
        </w:rPr>
        <w:t xml:space="preserve"> (2005) </w:t>
      </w:r>
      <w:r w:rsidRPr="00D31024">
        <w:rPr>
          <w:rStyle w:val="Emphasis"/>
          <w:rFonts w:eastAsiaTheme="majorEastAsia" w:cs="Poppins Light"/>
        </w:rPr>
        <w:t>Troubled inside: Responding to the mental health needs of men in prison</w:t>
      </w:r>
      <w:r w:rsidRPr="00D31024">
        <w:rPr>
          <w:rFonts w:cs="Poppins Light"/>
        </w:rPr>
        <w:t>. London: Prison Reform Trust. Available at:</w:t>
      </w:r>
      <w:r w:rsidRPr="00D31024">
        <w:rPr>
          <w:rFonts w:cs="Poppins Light"/>
        </w:rPr>
        <w:br/>
      </w:r>
      <w:hyperlink r:id="rId22" w:tgtFrame="_new" w:history="1">
        <w:r w:rsidRPr="00D31024">
          <w:rPr>
            <w:rStyle w:val="Hyperlink"/>
            <w:rFonts w:eastAsiaTheme="majorEastAsia" w:cs="Poppins Light"/>
          </w:rPr>
          <w:t>https://prisonreformtrust.org.uk/publication/troubled-inside-responding-to-the-mental-health-needs-of-men-in-prison/</w:t>
        </w:r>
      </w:hyperlink>
    </w:p>
    <w:p w14:paraId="1DEFB323" w14:textId="77777777" w:rsidR="00232722" w:rsidRPr="00D31024" w:rsidRDefault="00232722" w:rsidP="00D31024">
      <w:pPr>
        <w:pStyle w:val="HWNormalText"/>
        <w:rPr>
          <w:rFonts w:cs="Poppins Light"/>
        </w:rPr>
      </w:pPr>
      <w:r w:rsidRPr="00D31024">
        <w:rPr>
          <w:rStyle w:val="Strong"/>
          <w:rFonts w:eastAsiaTheme="majorEastAsia" w:cs="Poppins Light"/>
        </w:rPr>
        <w:t>Revolving Doors Agency</w:t>
      </w:r>
      <w:r w:rsidRPr="00D31024">
        <w:rPr>
          <w:rFonts w:cs="Poppins Light"/>
        </w:rPr>
        <w:t xml:space="preserve"> (2007) </w:t>
      </w:r>
      <w:r w:rsidRPr="00D31024">
        <w:rPr>
          <w:rStyle w:val="Emphasis"/>
          <w:rFonts w:eastAsiaTheme="majorEastAsia" w:cs="Poppins Light"/>
        </w:rPr>
        <w:t>Prisons: Britain’s ‘social dustbins’</w:t>
      </w:r>
      <w:r w:rsidRPr="00D31024">
        <w:rPr>
          <w:rFonts w:cs="Poppins Light"/>
        </w:rPr>
        <w:t>. London: Revolving Doors. Available at:</w:t>
      </w:r>
      <w:r w:rsidRPr="00D31024">
        <w:rPr>
          <w:rFonts w:cs="Poppins Light"/>
        </w:rPr>
        <w:br/>
      </w:r>
      <w:hyperlink r:id="rId23" w:tgtFrame="_new" w:history="1">
        <w:r w:rsidRPr="00D31024">
          <w:rPr>
            <w:rStyle w:val="Hyperlink"/>
            <w:rFonts w:eastAsiaTheme="majorEastAsia" w:cs="Poppins Light"/>
          </w:rPr>
          <w:t>https://revolving-doors.org.uk/publications/prisons-britains-social-dustbins/</w:t>
        </w:r>
      </w:hyperlink>
    </w:p>
    <w:p w14:paraId="0FB816CA" w14:textId="77777777" w:rsidR="00232722" w:rsidRPr="00D31024" w:rsidRDefault="00232722" w:rsidP="00D31024">
      <w:pPr>
        <w:pStyle w:val="HWNormalText"/>
        <w:rPr>
          <w:rFonts w:cs="Poppins Light"/>
        </w:rPr>
      </w:pPr>
      <w:r w:rsidRPr="00D31024">
        <w:rPr>
          <w:rStyle w:val="Strong"/>
          <w:rFonts w:eastAsiaTheme="majorEastAsia" w:cs="Poppins Light"/>
        </w:rPr>
        <w:t>Revolving Doors Agency</w:t>
      </w:r>
      <w:r w:rsidRPr="00D31024">
        <w:rPr>
          <w:rFonts w:cs="Poppins Light"/>
        </w:rPr>
        <w:t xml:space="preserve"> (2022) </w:t>
      </w:r>
      <w:r w:rsidRPr="00D31024">
        <w:rPr>
          <w:rStyle w:val="Emphasis"/>
          <w:rFonts w:eastAsiaTheme="majorEastAsia" w:cs="Poppins Light"/>
        </w:rPr>
        <w:t>Exploring the links between neurodiversity and the revolving door of crisis and crime: Policy briefing</w:t>
      </w:r>
      <w:r w:rsidRPr="00D31024">
        <w:rPr>
          <w:rFonts w:cs="Poppins Light"/>
        </w:rPr>
        <w:t>. Available at:</w:t>
      </w:r>
      <w:r w:rsidRPr="00D31024">
        <w:rPr>
          <w:rFonts w:cs="Poppins Light"/>
        </w:rPr>
        <w:br/>
      </w:r>
      <w:hyperlink r:id="rId24" w:tgtFrame="_new" w:history="1">
        <w:r w:rsidRPr="00D31024">
          <w:rPr>
            <w:rStyle w:val="Hyperlink"/>
            <w:rFonts w:eastAsiaTheme="majorEastAsia" w:cs="Poppins Light"/>
          </w:rPr>
          <w:t>https://revolving-doors.org.uk/wp-content/uploads/2022/09/Revolving-Doors-neurodiversity-policy-position.pdf</w:t>
        </w:r>
      </w:hyperlink>
    </w:p>
    <w:p w14:paraId="244F0B64" w14:textId="77777777" w:rsidR="00232722" w:rsidRPr="00D31024" w:rsidRDefault="00232722" w:rsidP="00D31024">
      <w:pPr>
        <w:pStyle w:val="HWNormalText"/>
        <w:rPr>
          <w:rFonts w:cs="Poppins Light"/>
        </w:rPr>
      </w:pPr>
      <w:r w:rsidRPr="00D31024">
        <w:rPr>
          <w:rStyle w:val="Strong"/>
          <w:rFonts w:eastAsiaTheme="majorEastAsia" w:cs="Poppins Light"/>
        </w:rPr>
        <w:t>Revolving Doors Agency</w:t>
      </w:r>
      <w:r w:rsidRPr="00D31024">
        <w:rPr>
          <w:rFonts w:cs="Poppins Light"/>
        </w:rPr>
        <w:t xml:space="preserve"> (2024) </w:t>
      </w:r>
      <w:r w:rsidRPr="00D31024">
        <w:rPr>
          <w:rStyle w:val="Emphasis"/>
          <w:rFonts w:eastAsiaTheme="majorEastAsia" w:cs="Poppins Light"/>
        </w:rPr>
        <w:t>Beyond the cycle: A plan for government to break the cycle of crisis and crime</w:t>
      </w:r>
      <w:r w:rsidRPr="00D31024">
        <w:rPr>
          <w:rFonts w:cs="Poppins Light"/>
        </w:rPr>
        <w:t>. Available at:</w:t>
      </w:r>
      <w:r w:rsidRPr="00D31024">
        <w:rPr>
          <w:rFonts w:cs="Poppins Light"/>
        </w:rPr>
        <w:br/>
      </w:r>
      <w:hyperlink r:id="rId25" w:tgtFrame="_new" w:history="1">
        <w:r w:rsidRPr="00D31024">
          <w:rPr>
            <w:rStyle w:val="Hyperlink"/>
            <w:rFonts w:eastAsiaTheme="majorEastAsia" w:cs="Poppins Light"/>
          </w:rPr>
          <w:t>https://revolving-doors.org.uk/wp-content/uploads/2024/07/Beyond-the-Cycle.pdf</w:t>
        </w:r>
      </w:hyperlink>
    </w:p>
    <w:p w14:paraId="0774C42A" w14:textId="77777777" w:rsidR="00232722" w:rsidRPr="00D31024" w:rsidRDefault="00232722" w:rsidP="00D31024">
      <w:pPr>
        <w:pStyle w:val="HWNormalText"/>
        <w:rPr>
          <w:rFonts w:cs="Poppins Light"/>
          <w:szCs w:val="24"/>
        </w:rPr>
      </w:pPr>
      <w:r w:rsidRPr="00D31024">
        <w:rPr>
          <w:rFonts w:cs="Poppins Light"/>
          <w:b/>
          <w:bCs/>
          <w:szCs w:val="24"/>
        </w:rPr>
        <w:t>Singleton et al (1998)</w:t>
      </w:r>
      <w:r w:rsidRPr="00D31024">
        <w:rPr>
          <w:rFonts w:cs="Poppins Light"/>
          <w:szCs w:val="24"/>
        </w:rPr>
        <w:t xml:space="preserve"> The National Survey of Psychiatric Morbidity Among Prisoners and the Future of Prison Healthcare. Available at: </w:t>
      </w:r>
      <w:hyperlink r:id="rId26" w:history="1">
        <w:r w:rsidRPr="00D31024">
          <w:rPr>
            <w:rStyle w:val="Hyperlink"/>
            <w:rFonts w:cs="Poppins Light"/>
            <w:szCs w:val="24"/>
          </w:rPr>
          <w:t>https://journals.sagepub.com/doi/10.1177/002580240204200309</w:t>
        </w:r>
      </w:hyperlink>
    </w:p>
    <w:p w14:paraId="6F458F5A" w14:textId="09B7AE71" w:rsidR="004A43F3" w:rsidRPr="006147DF" w:rsidRDefault="004A43F3" w:rsidP="0076645A">
      <w:pPr>
        <w:pStyle w:val="HWEndPage3"/>
      </w:pPr>
    </w:p>
    <w:sectPr w:rsidR="004A43F3" w:rsidRPr="006147DF" w:rsidSect="006147DF">
      <w:pgSz w:w="11906" w:h="16838" w:code="9"/>
      <w:pgMar w:top="851" w:right="737" w:bottom="680" w:left="737" w:header="62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7886B" w14:textId="77777777" w:rsidR="00515250" w:rsidRDefault="00515250" w:rsidP="007D1518">
      <w:r>
        <w:separator/>
      </w:r>
    </w:p>
  </w:endnote>
  <w:endnote w:type="continuationSeparator" w:id="0">
    <w:p w14:paraId="05A54DE6" w14:textId="77777777" w:rsidR="00515250" w:rsidRDefault="00515250" w:rsidP="007D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Light">
    <w:altName w:val="Nirmala UI"/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792B9" w14:textId="77777777" w:rsidR="00515250" w:rsidRDefault="00515250" w:rsidP="007D1518">
      <w:r>
        <w:separator/>
      </w:r>
    </w:p>
  </w:footnote>
  <w:footnote w:type="continuationSeparator" w:id="0">
    <w:p w14:paraId="64D8917E" w14:textId="77777777" w:rsidR="00515250" w:rsidRDefault="00515250" w:rsidP="007D1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70AF7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BCBC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908F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80B2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44CB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10E5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56D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76E9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C0B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667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9E3B47"/>
    <w:multiLevelType w:val="hybridMultilevel"/>
    <w:tmpl w:val="A6E64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53251"/>
    <w:multiLevelType w:val="hybridMultilevel"/>
    <w:tmpl w:val="FEFA5700"/>
    <w:lvl w:ilvl="0" w:tplc="FAD2EDAC">
      <w:numFmt w:val="bullet"/>
      <w:lvlText w:val="•"/>
      <w:lvlJc w:val="left"/>
      <w:pPr>
        <w:ind w:left="1080" w:hanging="720"/>
      </w:pPr>
      <w:rPr>
        <w:rFonts w:ascii="Century Gothic" w:eastAsiaTheme="minorEastAsia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47C23"/>
    <w:multiLevelType w:val="hybridMultilevel"/>
    <w:tmpl w:val="7FBA78E4"/>
    <w:lvl w:ilvl="0" w:tplc="3A344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61615"/>
    <w:multiLevelType w:val="hybridMultilevel"/>
    <w:tmpl w:val="870E8ED0"/>
    <w:lvl w:ilvl="0" w:tplc="5E30E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A3CFD"/>
    <w:multiLevelType w:val="hybridMultilevel"/>
    <w:tmpl w:val="0C9AAA8E"/>
    <w:lvl w:ilvl="0" w:tplc="8A9ABAEE">
      <w:numFmt w:val="bullet"/>
      <w:pStyle w:val="HWBullets"/>
      <w:lvlText w:val="•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9645F"/>
    <w:multiLevelType w:val="hybridMultilevel"/>
    <w:tmpl w:val="BF3011A2"/>
    <w:lvl w:ilvl="0" w:tplc="E3F00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3A6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EC35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CC4D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68A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2649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B653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707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2A8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5C5241D"/>
    <w:multiLevelType w:val="hybridMultilevel"/>
    <w:tmpl w:val="131430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42E20"/>
    <w:multiLevelType w:val="hybridMultilevel"/>
    <w:tmpl w:val="8A740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981E49"/>
    <w:multiLevelType w:val="hybridMultilevel"/>
    <w:tmpl w:val="79AE6428"/>
    <w:lvl w:ilvl="0" w:tplc="F9360E22">
      <w:start w:val="3"/>
      <w:numFmt w:val="bullet"/>
      <w:lvlText w:val="-"/>
      <w:lvlJc w:val="left"/>
      <w:pPr>
        <w:ind w:left="720" w:hanging="360"/>
      </w:pPr>
      <w:rPr>
        <w:rFonts w:ascii="Poppins Light" w:eastAsiaTheme="minorHAnsi" w:hAnsi="Poppins Light" w:cs="Poppins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42597"/>
    <w:multiLevelType w:val="hybridMultilevel"/>
    <w:tmpl w:val="D88C239E"/>
    <w:lvl w:ilvl="0" w:tplc="B818028A">
      <w:start w:val="1"/>
      <w:numFmt w:val="bullet"/>
      <w:pStyle w:val="HWStoryBullets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20" w15:restartNumberingAfterBreak="0">
    <w:nsid w:val="7F4B3B01"/>
    <w:multiLevelType w:val="hybridMultilevel"/>
    <w:tmpl w:val="ACEA3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41792">
    <w:abstractNumId w:val="11"/>
  </w:num>
  <w:num w:numId="2" w16cid:durableId="1421100258">
    <w:abstractNumId w:val="9"/>
  </w:num>
  <w:num w:numId="3" w16cid:durableId="1360355643">
    <w:abstractNumId w:val="7"/>
  </w:num>
  <w:num w:numId="4" w16cid:durableId="490875605">
    <w:abstractNumId w:val="6"/>
  </w:num>
  <w:num w:numId="5" w16cid:durableId="1757509578">
    <w:abstractNumId w:val="5"/>
  </w:num>
  <w:num w:numId="6" w16cid:durableId="1695226705">
    <w:abstractNumId w:val="4"/>
  </w:num>
  <w:num w:numId="7" w16cid:durableId="624894725">
    <w:abstractNumId w:val="8"/>
  </w:num>
  <w:num w:numId="8" w16cid:durableId="1892954940">
    <w:abstractNumId w:val="3"/>
  </w:num>
  <w:num w:numId="9" w16cid:durableId="1784884504">
    <w:abstractNumId w:val="2"/>
  </w:num>
  <w:num w:numId="10" w16cid:durableId="73554812">
    <w:abstractNumId w:val="1"/>
  </w:num>
  <w:num w:numId="11" w16cid:durableId="120616134">
    <w:abstractNumId w:val="0"/>
  </w:num>
  <w:num w:numId="12" w16cid:durableId="925068747">
    <w:abstractNumId w:val="17"/>
  </w:num>
  <w:num w:numId="13" w16cid:durableId="381752180">
    <w:abstractNumId w:val="14"/>
  </w:num>
  <w:num w:numId="14" w16cid:durableId="1000931780">
    <w:abstractNumId w:val="10"/>
  </w:num>
  <w:num w:numId="15" w16cid:durableId="439957325">
    <w:abstractNumId w:val="13"/>
  </w:num>
  <w:num w:numId="16" w16cid:durableId="1010257540">
    <w:abstractNumId w:val="12"/>
  </w:num>
  <w:num w:numId="17" w16cid:durableId="1928271981">
    <w:abstractNumId w:val="19"/>
  </w:num>
  <w:num w:numId="18" w16cid:durableId="336735212">
    <w:abstractNumId w:val="18"/>
  </w:num>
  <w:num w:numId="19" w16cid:durableId="282421911">
    <w:abstractNumId w:val="16"/>
  </w:num>
  <w:num w:numId="20" w16cid:durableId="137501319">
    <w:abstractNumId w:val="15"/>
  </w:num>
  <w:num w:numId="21" w16cid:durableId="104098235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F0"/>
    <w:rsid w:val="00003B26"/>
    <w:rsid w:val="00023116"/>
    <w:rsid w:val="00034158"/>
    <w:rsid w:val="00035C22"/>
    <w:rsid w:val="000368F0"/>
    <w:rsid w:val="00042799"/>
    <w:rsid w:val="00051D56"/>
    <w:rsid w:val="00056E1D"/>
    <w:rsid w:val="0006241D"/>
    <w:rsid w:val="00063D7C"/>
    <w:rsid w:val="00064FF9"/>
    <w:rsid w:val="00077B36"/>
    <w:rsid w:val="00091BD1"/>
    <w:rsid w:val="00092015"/>
    <w:rsid w:val="00095A33"/>
    <w:rsid w:val="000A4351"/>
    <w:rsid w:val="000B5938"/>
    <w:rsid w:val="000C6021"/>
    <w:rsid w:val="000D072F"/>
    <w:rsid w:val="000D5E1C"/>
    <w:rsid w:val="000D772D"/>
    <w:rsid w:val="000E4E21"/>
    <w:rsid w:val="000F6681"/>
    <w:rsid w:val="00105082"/>
    <w:rsid w:val="00114925"/>
    <w:rsid w:val="00123D5C"/>
    <w:rsid w:val="00124926"/>
    <w:rsid w:val="00125900"/>
    <w:rsid w:val="00142BCE"/>
    <w:rsid w:val="001518C5"/>
    <w:rsid w:val="00153797"/>
    <w:rsid w:val="00157CDE"/>
    <w:rsid w:val="00163642"/>
    <w:rsid w:val="00164078"/>
    <w:rsid w:val="00172A2A"/>
    <w:rsid w:val="00176286"/>
    <w:rsid w:val="00176CDD"/>
    <w:rsid w:val="0017762A"/>
    <w:rsid w:val="00181D11"/>
    <w:rsid w:val="001A0EEB"/>
    <w:rsid w:val="001A1935"/>
    <w:rsid w:val="001B6C6E"/>
    <w:rsid w:val="001C4997"/>
    <w:rsid w:val="001C4D22"/>
    <w:rsid w:val="001C4D43"/>
    <w:rsid w:val="001C52CA"/>
    <w:rsid w:val="001D6A1C"/>
    <w:rsid w:val="001D7127"/>
    <w:rsid w:val="001E1DE0"/>
    <w:rsid w:val="001E4CA5"/>
    <w:rsid w:val="001F475F"/>
    <w:rsid w:val="001F7792"/>
    <w:rsid w:val="002138FB"/>
    <w:rsid w:val="002207D0"/>
    <w:rsid w:val="00232593"/>
    <w:rsid w:val="00232722"/>
    <w:rsid w:val="0024364F"/>
    <w:rsid w:val="00244DD7"/>
    <w:rsid w:val="00271909"/>
    <w:rsid w:val="0028325A"/>
    <w:rsid w:val="0029313C"/>
    <w:rsid w:val="002A3A18"/>
    <w:rsid w:val="002B124C"/>
    <w:rsid w:val="002B141C"/>
    <w:rsid w:val="002C1DF0"/>
    <w:rsid w:val="002C6E91"/>
    <w:rsid w:val="002D775B"/>
    <w:rsid w:val="00313819"/>
    <w:rsid w:val="003151E3"/>
    <w:rsid w:val="003163F1"/>
    <w:rsid w:val="003179C6"/>
    <w:rsid w:val="00334EE6"/>
    <w:rsid w:val="00335A66"/>
    <w:rsid w:val="003361D6"/>
    <w:rsid w:val="00340D2E"/>
    <w:rsid w:val="0034105F"/>
    <w:rsid w:val="003424CC"/>
    <w:rsid w:val="00363040"/>
    <w:rsid w:val="00373411"/>
    <w:rsid w:val="00373DF0"/>
    <w:rsid w:val="00375858"/>
    <w:rsid w:val="003825F0"/>
    <w:rsid w:val="00385AC3"/>
    <w:rsid w:val="00391AA0"/>
    <w:rsid w:val="003A03B8"/>
    <w:rsid w:val="003D207E"/>
    <w:rsid w:val="003E523F"/>
    <w:rsid w:val="003E6758"/>
    <w:rsid w:val="003F0F35"/>
    <w:rsid w:val="003F6DCB"/>
    <w:rsid w:val="00402106"/>
    <w:rsid w:val="00415CBE"/>
    <w:rsid w:val="004222B7"/>
    <w:rsid w:val="00430F0A"/>
    <w:rsid w:val="00434080"/>
    <w:rsid w:val="00451D9C"/>
    <w:rsid w:val="00490DEF"/>
    <w:rsid w:val="004928CC"/>
    <w:rsid w:val="004A14C3"/>
    <w:rsid w:val="004A43F3"/>
    <w:rsid w:val="004A4D69"/>
    <w:rsid w:val="004D2A8F"/>
    <w:rsid w:val="004D2EC8"/>
    <w:rsid w:val="004D329E"/>
    <w:rsid w:val="004E3B85"/>
    <w:rsid w:val="004E3E2D"/>
    <w:rsid w:val="004E5916"/>
    <w:rsid w:val="004F2ECE"/>
    <w:rsid w:val="00515250"/>
    <w:rsid w:val="005248C3"/>
    <w:rsid w:val="005314BB"/>
    <w:rsid w:val="00555E1C"/>
    <w:rsid w:val="0057205B"/>
    <w:rsid w:val="0059120E"/>
    <w:rsid w:val="0059175F"/>
    <w:rsid w:val="00597AA1"/>
    <w:rsid w:val="005A4161"/>
    <w:rsid w:val="005C3FDF"/>
    <w:rsid w:val="005E11F2"/>
    <w:rsid w:val="005E2C0C"/>
    <w:rsid w:val="006037F9"/>
    <w:rsid w:val="00607410"/>
    <w:rsid w:val="006126EB"/>
    <w:rsid w:val="006147DF"/>
    <w:rsid w:val="00622021"/>
    <w:rsid w:val="00623E54"/>
    <w:rsid w:val="00633D55"/>
    <w:rsid w:val="0064059A"/>
    <w:rsid w:val="0064787F"/>
    <w:rsid w:val="00652D46"/>
    <w:rsid w:val="00654C6B"/>
    <w:rsid w:val="00683E8D"/>
    <w:rsid w:val="00691B86"/>
    <w:rsid w:val="00692C3D"/>
    <w:rsid w:val="006A25F3"/>
    <w:rsid w:val="006C301A"/>
    <w:rsid w:val="006C3ACA"/>
    <w:rsid w:val="006C5E89"/>
    <w:rsid w:val="006D2FAE"/>
    <w:rsid w:val="006D5592"/>
    <w:rsid w:val="006E2A8A"/>
    <w:rsid w:val="006E5410"/>
    <w:rsid w:val="006E5CC4"/>
    <w:rsid w:val="006F6803"/>
    <w:rsid w:val="0070477F"/>
    <w:rsid w:val="00706E05"/>
    <w:rsid w:val="007217CC"/>
    <w:rsid w:val="00725DA6"/>
    <w:rsid w:val="007304D0"/>
    <w:rsid w:val="0073192A"/>
    <w:rsid w:val="00733072"/>
    <w:rsid w:val="00740E0D"/>
    <w:rsid w:val="00741B29"/>
    <w:rsid w:val="00744DAC"/>
    <w:rsid w:val="00750D67"/>
    <w:rsid w:val="00750D79"/>
    <w:rsid w:val="007539CA"/>
    <w:rsid w:val="00762252"/>
    <w:rsid w:val="00762C96"/>
    <w:rsid w:val="0076645A"/>
    <w:rsid w:val="00783C98"/>
    <w:rsid w:val="0078459F"/>
    <w:rsid w:val="007855EC"/>
    <w:rsid w:val="00792CC3"/>
    <w:rsid w:val="00794500"/>
    <w:rsid w:val="00794F58"/>
    <w:rsid w:val="007B2041"/>
    <w:rsid w:val="007C1380"/>
    <w:rsid w:val="007D1518"/>
    <w:rsid w:val="007D4EFC"/>
    <w:rsid w:val="007E2B37"/>
    <w:rsid w:val="00815EC4"/>
    <w:rsid w:val="0082071A"/>
    <w:rsid w:val="00841516"/>
    <w:rsid w:val="008416D6"/>
    <w:rsid w:val="0084228B"/>
    <w:rsid w:val="008474B2"/>
    <w:rsid w:val="00851069"/>
    <w:rsid w:val="00875542"/>
    <w:rsid w:val="00877269"/>
    <w:rsid w:val="00884522"/>
    <w:rsid w:val="00887348"/>
    <w:rsid w:val="008A32EF"/>
    <w:rsid w:val="008B5E49"/>
    <w:rsid w:val="008C3B84"/>
    <w:rsid w:val="008C68A2"/>
    <w:rsid w:val="008C78F4"/>
    <w:rsid w:val="008D14DE"/>
    <w:rsid w:val="008D7FA2"/>
    <w:rsid w:val="008E5204"/>
    <w:rsid w:val="008F77C8"/>
    <w:rsid w:val="0090247A"/>
    <w:rsid w:val="0090532F"/>
    <w:rsid w:val="00923C0A"/>
    <w:rsid w:val="00935F37"/>
    <w:rsid w:val="009434AF"/>
    <w:rsid w:val="00943F47"/>
    <w:rsid w:val="009501A8"/>
    <w:rsid w:val="00957ECB"/>
    <w:rsid w:val="00966FCA"/>
    <w:rsid w:val="009824B3"/>
    <w:rsid w:val="00996E19"/>
    <w:rsid w:val="009B13AD"/>
    <w:rsid w:val="009B5FE3"/>
    <w:rsid w:val="009C224C"/>
    <w:rsid w:val="009D3858"/>
    <w:rsid w:val="009E27BE"/>
    <w:rsid w:val="009E43FD"/>
    <w:rsid w:val="009F3401"/>
    <w:rsid w:val="009F3ABB"/>
    <w:rsid w:val="009F4416"/>
    <w:rsid w:val="009F48BB"/>
    <w:rsid w:val="009F7EB0"/>
    <w:rsid w:val="00A0021D"/>
    <w:rsid w:val="00A048C3"/>
    <w:rsid w:val="00A15942"/>
    <w:rsid w:val="00A2138A"/>
    <w:rsid w:val="00A23F92"/>
    <w:rsid w:val="00A26E5F"/>
    <w:rsid w:val="00A27EB0"/>
    <w:rsid w:val="00A3752C"/>
    <w:rsid w:val="00A43CD3"/>
    <w:rsid w:val="00A5113A"/>
    <w:rsid w:val="00A93AD5"/>
    <w:rsid w:val="00A94B35"/>
    <w:rsid w:val="00AA0E47"/>
    <w:rsid w:val="00AA6A77"/>
    <w:rsid w:val="00AB0BD8"/>
    <w:rsid w:val="00AC1411"/>
    <w:rsid w:val="00AD5E2D"/>
    <w:rsid w:val="00AE5FE0"/>
    <w:rsid w:val="00AF0B97"/>
    <w:rsid w:val="00B00F36"/>
    <w:rsid w:val="00B05FAC"/>
    <w:rsid w:val="00B060EF"/>
    <w:rsid w:val="00B10A49"/>
    <w:rsid w:val="00B23C40"/>
    <w:rsid w:val="00B31FC3"/>
    <w:rsid w:val="00B36B65"/>
    <w:rsid w:val="00B56292"/>
    <w:rsid w:val="00B56941"/>
    <w:rsid w:val="00B63291"/>
    <w:rsid w:val="00B75C79"/>
    <w:rsid w:val="00B770BF"/>
    <w:rsid w:val="00B80CB5"/>
    <w:rsid w:val="00B913C6"/>
    <w:rsid w:val="00B91DD6"/>
    <w:rsid w:val="00B92639"/>
    <w:rsid w:val="00BA69A1"/>
    <w:rsid w:val="00BB0E31"/>
    <w:rsid w:val="00BC5ACF"/>
    <w:rsid w:val="00BD0EE9"/>
    <w:rsid w:val="00BE5DD6"/>
    <w:rsid w:val="00C029ED"/>
    <w:rsid w:val="00C23174"/>
    <w:rsid w:val="00C23E84"/>
    <w:rsid w:val="00C31742"/>
    <w:rsid w:val="00C36385"/>
    <w:rsid w:val="00C438F1"/>
    <w:rsid w:val="00C4588F"/>
    <w:rsid w:val="00C519AB"/>
    <w:rsid w:val="00C6573A"/>
    <w:rsid w:val="00C73E04"/>
    <w:rsid w:val="00C77F3E"/>
    <w:rsid w:val="00C803C4"/>
    <w:rsid w:val="00C964CE"/>
    <w:rsid w:val="00C96E68"/>
    <w:rsid w:val="00CC18A0"/>
    <w:rsid w:val="00CC2574"/>
    <w:rsid w:val="00CD70F3"/>
    <w:rsid w:val="00CE798F"/>
    <w:rsid w:val="00D06946"/>
    <w:rsid w:val="00D144A9"/>
    <w:rsid w:val="00D257D6"/>
    <w:rsid w:val="00D257F9"/>
    <w:rsid w:val="00D26CF6"/>
    <w:rsid w:val="00D31024"/>
    <w:rsid w:val="00D368D5"/>
    <w:rsid w:val="00D404B4"/>
    <w:rsid w:val="00D7381E"/>
    <w:rsid w:val="00D82202"/>
    <w:rsid w:val="00D82C9B"/>
    <w:rsid w:val="00D90905"/>
    <w:rsid w:val="00D93772"/>
    <w:rsid w:val="00D95CF1"/>
    <w:rsid w:val="00DB3298"/>
    <w:rsid w:val="00DB59BE"/>
    <w:rsid w:val="00DB6A25"/>
    <w:rsid w:val="00DC17D7"/>
    <w:rsid w:val="00DC405C"/>
    <w:rsid w:val="00DC7297"/>
    <w:rsid w:val="00DE0FD4"/>
    <w:rsid w:val="00E019DA"/>
    <w:rsid w:val="00E02890"/>
    <w:rsid w:val="00E05FB1"/>
    <w:rsid w:val="00E06CD3"/>
    <w:rsid w:val="00E2114F"/>
    <w:rsid w:val="00E237DC"/>
    <w:rsid w:val="00E258B8"/>
    <w:rsid w:val="00E30A40"/>
    <w:rsid w:val="00E4085C"/>
    <w:rsid w:val="00E45E90"/>
    <w:rsid w:val="00E50A4E"/>
    <w:rsid w:val="00E77F79"/>
    <w:rsid w:val="00E87033"/>
    <w:rsid w:val="00E903EC"/>
    <w:rsid w:val="00E97B38"/>
    <w:rsid w:val="00EA6230"/>
    <w:rsid w:val="00EA6620"/>
    <w:rsid w:val="00EC102C"/>
    <w:rsid w:val="00EC3E6C"/>
    <w:rsid w:val="00EC7BBE"/>
    <w:rsid w:val="00F27E34"/>
    <w:rsid w:val="00F62FDD"/>
    <w:rsid w:val="00F72EC4"/>
    <w:rsid w:val="00F82F67"/>
    <w:rsid w:val="00F85233"/>
    <w:rsid w:val="00FB1BB8"/>
    <w:rsid w:val="00FC2DE4"/>
    <w:rsid w:val="00FC2F9D"/>
    <w:rsid w:val="00FE6E88"/>
    <w:rsid w:val="00FF4EE4"/>
    <w:rsid w:val="00FF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2E212"/>
  <w15:docId w15:val="{0861CE14-FE99-4E52-831E-0FA3A7B3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unhideWhenUsed="1"/>
    <w:lsdException w:name="heading 3" w:uiPriority="9" w:unhideWhenUsed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iPriority="4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4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 w:qFormat="1"/>
    <w:lsdException w:name="Intense Emphasis" w:uiPriority="49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72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HWHeading1Subtitle"/>
    <w:link w:val="Heading1Char"/>
    <w:uiPriority w:val="9"/>
    <w:semiHidden/>
    <w:rsid w:val="00042799"/>
    <w:pPr>
      <w:keepNext/>
      <w:keepLines/>
      <w:spacing w:after="420" w:line="880" w:lineRule="exact"/>
      <w:outlineLvl w:val="0"/>
    </w:pPr>
    <w:rPr>
      <w:rFonts w:asciiTheme="majorHAnsi" w:eastAsiaTheme="majorEastAsia" w:hAnsiTheme="majorHAnsi" w:cstheme="majorBidi"/>
      <w:b/>
      <w:bCs/>
      <w:color w:val="C31872" w:themeColor="accent1" w:themeShade="BF"/>
      <w:sz w:val="88"/>
      <w:szCs w:val="88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E02890"/>
    <w:pPr>
      <w:keepNext/>
      <w:keepLines/>
      <w:spacing w:before="20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E73E97" w:themeColor="accen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E02890"/>
    <w:pPr>
      <w:keepNext/>
      <w:keepLines/>
      <w:spacing w:before="200" w:after="160" w:line="240" w:lineRule="auto"/>
      <w:outlineLvl w:val="2"/>
    </w:pPr>
    <w:rPr>
      <w:rFonts w:asciiTheme="majorHAnsi" w:eastAsiaTheme="majorEastAsia" w:hAnsiTheme="majorHAnsi" w:cstheme="majorBidi"/>
      <w:b/>
      <w:bCs/>
      <w:color w:val="004C6B" w:themeColor="text1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6D2FAE"/>
    <w:pPr>
      <w:keepNext/>
      <w:keepLines/>
      <w:spacing w:after="120" w:line="240" w:lineRule="auto"/>
      <w:outlineLvl w:val="3"/>
    </w:pPr>
    <w:rPr>
      <w:rFonts w:asciiTheme="majorHAnsi" w:eastAsiaTheme="majorEastAsia" w:hAnsiTheme="majorHAnsi" w:cstheme="majorBidi"/>
      <w:b/>
      <w:bCs/>
      <w:iCs/>
      <w:color w:val="004C6B" w:themeColor="text1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03EC"/>
    <w:tblPr>
      <w:tblStyleRowBandSize w:val="1"/>
      <w:tblCellSpacing w:w="11" w:type="dxa"/>
      <w:tblInd w:w="28" w:type="dxa"/>
      <w:tblCellMar>
        <w:top w:w="28" w:type="dxa"/>
        <w:left w:w="57" w:type="dxa"/>
        <w:right w:w="57" w:type="dxa"/>
      </w:tblCellMar>
    </w:tblPr>
    <w:trPr>
      <w:tblCellSpacing w:w="11" w:type="dxa"/>
    </w:tr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AD8E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EDF0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DCE1"/>
      </w:tcPr>
    </w:tblStylePr>
  </w:style>
  <w:style w:type="paragraph" w:styleId="Header">
    <w:name w:val="header"/>
    <w:basedOn w:val="Normal"/>
    <w:link w:val="HeaderChar"/>
    <w:uiPriority w:val="99"/>
    <w:semiHidden/>
    <w:rsid w:val="007D1518"/>
    <w:pPr>
      <w:tabs>
        <w:tab w:val="center" w:pos="4513"/>
        <w:tab w:val="right" w:pos="9026"/>
      </w:tabs>
      <w:spacing w:after="0" w:line="280" w:lineRule="atLeast"/>
    </w:pPr>
    <w:rPr>
      <w:rFonts w:ascii="Poppins Light" w:eastAsiaTheme="minorHAnsi" w:hAnsi="Poppins Light" w:cs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15942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semiHidden/>
    <w:rsid w:val="004E3B85"/>
    <w:pPr>
      <w:tabs>
        <w:tab w:val="center" w:pos="4513"/>
        <w:tab w:val="right" w:pos="9026"/>
      </w:tabs>
      <w:spacing w:after="0" w:line="240" w:lineRule="exact"/>
    </w:pPr>
    <w:rPr>
      <w:rFonts w:ascii="Poppins Light" w:eastAsiaTheme="minorHAnsi" w:hAnsi="Poppins Light" w:cs="Arial"/>
      <w:color w:val="004C6B" w:themeColor="text1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F4EE4"/>
    <w:rPr>
      <w:rFonts w:ascii="Poppins" w:hAnsi="Poppins" w:cs="Arial"/>
      <w:color w:val="004C6B" w:themeColor="text1"/>
    </w:rPr>
  </w:style>
  <w:style w:type="paragraph" w:styleId="BalloonText">
    <w:name w:val="Balloon Text"/>
    <w:basedOn w:val="Normal"/>
    <w:link w:val="BalloonTextChar"/>
    <w:uiPriority w:val="99"/>
    <w:semiHidden/>
    <w:rsid w:val="007D1518"/>
    <w:pPr>
      <w:spacing w:after="0" w:line="280" w:lineRule="atLeas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35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rsid w:val="004E3B85"/>
    <w:rPr>
      <w:b/>
      <w:color w:val="004C6B" w:themeColor="text1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6F6803"/>
    <w:rPr>
      <w:rFonts w:asciiTheme="majorHAnsi" w:eastAsiaTheme="majorEastAsia" w:hAnsiTheme="majorHAnsi" w:cstheme="majorBidi"/>
      <w:b/>
      <w:bCs/>
      <w:color w:val="C31872" w:themeColor="accent1" w:themeShade="BF"/>
      <w:sz w:val="88"/>
      <w:szCs w:val="88"/>
    </w:rPr>
  </w:style>
  <w:style w:type="paragraph" w:customStyle="1" w:styleId="HWHeading1Subtitle">
    <w:name w:val="HW Heading 1 Subtitle"/>
    <w:basedOn w:val="Normal"/>
    <w:next w:val="HWNormalText"/>
    <w:uiPriority w:val="49"/>
    <w:qFormat/>
    <w:rsid w:val="00E02890"/>
    <w:pPr>
      <w:spacing w:line="280" w:lineRule="exact"/>
    </w:pPr>
    <w:rPr>
      <w:rFonts w:ascii="Poppins Light" w:eastAsiaTheme="minorHAnsi" w:hAnsi="Poppins Light" w:cs="Arial"/>
      <w:b/>
      <w:color w:val="004C6B" w:themeColor="text1"/>
      <w:sz w:val="24"/>
      <w:szCs w:val="20"/>
    </w:rPr>
  </w:style>
  <w:style w:type="paragraph" w:customStyle="1" w:styleId="HWNormalText">
    <w:name w:val="HW Normal Text"/>
    <w:basedOn w:val="Normal"/>
    <w:autoRedefine/>
    <w:uiPriority w:val="1"/>
    <w:qFormat/>
    <w:rsid w:val="005A4161"/>
    <w:pPr>
      <w:spacing w:line="300" w:lineRule="exact"/>
    </w:pPr>
    <w:rPr>
      <w:rFonts w:ascii="Poppins Light" w:eastAsiaTheme="minorHAnsi" w:hAnsi="Poppins Light" w:cs="Arial"/>
      <w:spacing w:val="10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803"/>
    <w:rPr>
      <w:rFonts w:asciiTheme="majorHAnsi" w:eastAsiaTheme="majorEastAsia" w:hAnsiTheme="majorHAnsi" w:cstheme="majorBidi"/>
      <w:b/>
      <w:bCs/>
      <w:color w:val="E73E97" w:themeColor="accent1"/>
      <w:sz w:val="36"/>
      <w:szCs w:val="26"/>
    </w:rPr>
  </w:style>
  <w:style w:type="paragraph" w:customStyle="1" w:styleId="HWQuoteText">
    <w:name w:val="HW Quote Text"/>
    <w:basedOn w:val="Normal"/>
    <w:next w:val="HWNormalText"/>
    <w:uiPriority w:val="6"/>
    <w:qFormat/>
    <w:rsid w:val="00E02890"/>
    <w:pPr>
      <w:spacing w:before="280" w:after="680" w:line="480" w:lineRule="exact"/>
    </w:pPr>
    <w:rPr>
      <w:rFonts w:ascii="Poppins Light" w:eastAsiaTheme="minorHAnsi" w:hAnsi="Poppins Light" w:cs="Arial"/>
      <w:b/>
      <w:color w:val="E73E97" w:themeColor="accent1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803"/>
    <w:rPr>
      <w:rFonts w:asciiTheme="majorHAnsi" w:eastAsiaTheme="majorEastAsia" w:hAnsiTheme="majorHAnsi" w:cstheme="majorBidi"/>
      <w:b/>
      <w:bCs/>
      <w:color w:val="004C6B" w:themeColor="text1"/>
      <w:sz w:val="28"/>
    </w:rPr>
  </w:style>
  <w:style w:type="paragraph" w:customStyle="1" w:styleId="HWBullets">
    <w:name w:val="HW Bullets"/>
    <w:basedOn w:val="HWNormalText"/>
    <w:uiPriority w:val="5"/>
    <w:qFormat/>
    <w:rsid w:val="003151E3"/>
    <w:pPr>
      <w:numPr>
        <w:numId w:val="13"/>
      </w:numPr>
      <w:ind w:left="357" w:hanging="357"/>
    </w:pPr>
  </w:style>
  <w:style w:type="paragraph" w:styleId="FootnoteText">
    <w:name w:val="footnote text"/>
    <w:basedOn w:val="Normal"/>
    <w:link w:val="FootnoteTextChar"/>
    <w:uiPriority w:val="99"/>
    <w:semiHidden/>
    <w:rsid w:val="001E1DE0"/>
    <w:pPr>
      <w:spacing w:after="0" w:line="240" w:lineRule="auto"/>
    </w:pPr>
    <w:rPr>
      <w:rFonts w:ascii="Poppins Light" w:eastAsiaTheme="minorHAnsi" w:hAnsi="Poppins Light" w:cs="Arial"/>
      <w:color w:val="004C6B" w:themeColor="text1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4EE4"/>
    <w:rPr>
      <w:rFonts w:ascii="Poppins" w:hAnsi="Poppins" w:cs="Arial"/>
      <w:color w:val="004C6B" w:themeColor="text1"/>
      <w:sz w:val="16"/>
    </w:rPr>
  </w:style>
  <w:style w:type="character" w:styleId="FootnoteReference">
    <w:name w:val="footnote reference"/>
    <w:basedOn w:val="DefaultParagraphFont"/>
    <w:uiPriority w:val="99"/>
    <w:semiHidden/>
    <w:rsid w:val="001E1DE0"/>
    <w:rPr>
      <w:vertAlign w:val="superscript"/>
    </w:rPr>
  </w:style>
  <w:style w:type="paragraph" w:customStyle="1" w:styleId="HWMainTitle1">
    <w:name w:val="HW Main Title 1"/>
    <w:basedOn w:val="Normal"/>
    <w:rsid w:val="00622021"/>
    <w:pPr>
      <w:spacing w:after="320" w:line="700" w:lineRule="exact"/>
      <w:contextualSpacing/>
    </w:pPr>
    <w:rPr>
      <w:rFonts w:ascii="Poppins" w:eastAsiaTheme="minorHAnsi" w:hAnsi="Poppins" w:cs="Arial"/>
      <w:b/>
      <w:color w:val="FFFFFF" w:themeColor="background1"/>
      <w:sz w:val="68"/>
      <w:szCs w:val="130"/>
    </w:rPr>
  </w:style>
  <w:style w:type="paragraph" w:customStyle="1" w:styleId="HWMainTitle2">
    <w:name w:val="HW Main Title 2"/>
    <w:basedOn w:val="Normal"/>
    <w:rsid w:val="00622021"/>
    <w:pPr>
      <w:spacing w:after="0" w:line="420" w:lineRule="exact"/>
    </w:pPr>
    <w:rPr>
      <w:rFonts w:ascii="Poppins Light" w:eastAsiaTheme="minorHAnsi" w:hAnsi="Poppins Light" w:cs="Arial"/>
      <w:color w:val="FFFFFF" w:themeColor="background1"/>
      <w:sz w:val="36"/>
      <w:szCs w:val="20"/>
    </w:rPr>
  </w:style>
  <w:style w:type="paragraph" w:customStyle="1" w:styleId="HWSpacer">
    <w:name w:val="HW Spacer"/>
    <w:basedOn w:val="Normal"/>
    <w:uiPriority w:val="49"/>
    <w:rsid w:val="00762252"/>
    <w:pPr>
      <w:spacing w:after="0" w:line="240" w:lineRule="auto"/>
    </w:pPr>
    <w:rPr>
      <w:rFonts w:ascii="Poppins Light" w:eastAsiaTheme="minorHAnsi" w:hAnsi="Poppins Light" w:cs="Arial"/>
      <w:sz w:val="2"/>
      <w:szCs w:val="2"/>
    </w:rPr>
  </w:style>
  <w:style w:type="paragraph" w:styleId="TOC1">
    <w:name w:val="toc 1"/>
    <w:basedOn w:val="Normal"/>
    <w:next w:val="Normal"/>
    <w:autoRedefine/>
    <w:uiPriority w:val="49"/>
    <w:rsid w:val="006F6803"/>
    <w:pPr>
      <w:tabs>
        <w:tab w:val="right" w:leader="dot" w:pos="7088"/>
      </w:tabs>
      <w:spacing w:after="160" w:line="280" w:lineRule="atLeast"/>
    </w:pPr>
    <w:rPr>
      <w:rFonts w:ascii="Poppins Light" w:eastAsiaTheme="minorHAnsi" w:hAnsi="Poppins Light" w:cs="Arial"/>
      <w:b/>
      <w:noProof/>
      <w:color w:val="004C6B" w:themeColor="text1"/>
      <w:sz w:val="24"/>
      <w:szCs w:val="20"/>
    </w:rPr>
  </w:style>
  <w:style w:type="paragraph" w:styleId="TOC2">
    <w:name w:val="toc 2"/>
    <w:basedOn w:val="Normal"/>
    <w:next w:val="Normal"/>
    <w:autoRedefine/>
    <w:uiPriority w:val="49"/>
    <w:rsid w:val="006F6803"/>
    <w:pPr>
      <w:tabs>
        <w:tab w:val="right" w:leader="dot" w:pos="7088"/>
      </w:tabs>
      <w:spacing w:after="160" w:line="280" w:lineRule="atLeast"/>
    </w:pPr>
    <w:rPr>
      <w:rFonts w:ascii="Poppins Light" w:eastAsiaTheme="minorHAnsi" w:hAnsi="Poppins Light" w:cs="Arial"/>
      <w:b/>
      <w:noProof/>
      <w:color w:val="004C6B" w:themeColor="text1"/>
      <w:sz w:val="24"/>
      <w:szCs w:val="20"/>
    </w:rPr>
  </w:style>
  <w:style w:type="paragraph" w:styleId="TOC3">
    <w:name w:val="toc 3"/>
    <w:basedOn w:val="Normal"/>
    <w:next w:val="Normal"/>
    <w:autoRedefine/>
    <w:uiPriority w:val="49"/>
    <w:rsid w:val="006F6803"/>
    <w:pPr>
      <w:tabs>
        <w:tab w:val="right" w:leader="dot" w:pos="7088"/>
      </w:tabs>
      <w:spacing w:after="160" w:line="280" w:lineRule="atLeast"/>
    </w:pPr>
    <w:rPr>
      <w:rFonts w:ascii="Poppins Light" w:eastAsiaTheme="minorHAnsi" w:hAnsi="Poppins Light" w:cs="Arial"/>
      <w:b/>
      <w:noProof/>
      <w:color w:val="004C6B" w:themeColor="text1"/>
      <w:sz w:val="24"/>
      <w:szCs w:val="20"/>
    </w:rPr>
  </w:style>
  <w:style w:type="paragraph" w:customStyle="1" w:styleId="HWHeading1">
    <w:name w:val="HW Heading 1"/>
    <w:basedOn w:val="Heading1"/>
    <w:next w:val="HWHeading1Subtitle"/>
    <w:uiPriority w:val="1"/>
    <w:qFormat/>
    <w:rsid w:val="00EC102C"/>
    <w:rPr>
      <w:color w:val="E73E97" w:themeColor="accent1"/>
    </w:rPr>
  </w:style>
  <w:style w:type="paragraph" w:customStyle="1" w:styleId="HWHeading2">
    <w:name w:val="HW Heading 2"/>
    <w:basedOn w:val="Heading2"/>
    <w:next w:val="HWNormalText"/>
    <w:uiPriority w:val="2"/>
    <w:qFormat/>
    <w:rsid w:val="006F6803"/>
  </w:style>
  <w:style w:type="paragraph" w:customStyle="1" w:styleId="HWHeading3">
    <w:name w:val="HW Heading 3"/>
    <w:basedOn w:val="Heading3"/>
    <w:next w:val="HWNormalText"/>
    <w:uiPriority w:val="3"/>
    <w:qFormat/>
    <w:rsid w:val="006F6803"/>
  </w:style>
  <w:style w:type="paragraph" w:customStyle="1" w:styleId="HWHeading1Non-Contents">
    <w:name w:val="HW Heading 1 (Non-Contents)"/>
    <w:basedOn w:val="HWHeading1"/>
    <w:next w:val="HWNormalText"/>
    <w:uiPriority w:val="1"/>
    <w:qFormat/>
    <w:rsid w:val="006F6803"/>
  </w:style>
  <w:style w:type="character" w:customStyle="1" w:styleId="Heading4Char">
    <w:name w:val="Heading 4 Char"/>
    <w:basedOn w:val="DefaultParagraphFont"/>
    <w:link w:val="Heading4"/>
    <w:uiPriority w:val="9"/>
    <w:semiHidden/>
    <w:rsid w:val="006D2FAE"/>
    <w:rPr>
      <w:rFonts w:asciiTheme="majorHAnsi" w:eastAsiaTheme="majorEastAsia" w:hAnsiTheme="majorHAnsi" w:cstheme="majorBidi"/>
      <w:b/>
      <w:bCs/>
      <w:iCs/>
      <w:color w:val="004C6B" w:themeColor="text1"/>
      <w:sz w:val="28"/>
    </w:rPr>
  </w:style>
  <w:style w:type="paragraph" w:customStyle="1" w:styleId="HWHeading4">
    <w:name w:val="HW Heading 4"/>
    <w:basedOn w:val="Heading4"/>
    <w:next w:val="HWNormalText"/>
    <w:uiPriority w:val="4"/>
    <w:qFormat/>
    <w:rsid w:val="00E019DA"/>
    <w:rPr>
      <w:sz w:val="24"/>
    </w:rPr>
  </w:style>
  <w:style w:type="paragraph" w:customStyle="1" w:styleId="HWStoryText">
    <w:name w:val="HW Story Text"/>
    <w:basedOn w:val="HWStoryTextQuote"/>
    <w:next w:val="HWStoryAttribution"/>
    <w:uiPriority w:val="49"/>
    <w:qFormat/>
    <w:rsid w:val="00E903EC"/>
    <w:pPr>
      <w:ind w:left="0" w:right="284"/>
    </w:pPr>
  </w:style>
  <w:style w:type="table" w:customStyle="1" w:styleId="HWQuotePlain">
    <w:name w:val="HW Quote (Plain)"/>
    <w:basedOn w:val="HWStoryBlue"/>
    <w:uiPriority w:val="99"/>
    <w:qFormat/>
    <w:rsid w:val="000D5E1C"/>
    <w:tblPr/>
    <w:tcPr>
      <w:shd w:val="clear" w:color="auto" w:fill="auto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HWInstructions">
    <w:name w:val="HW Instructions"/>
    <w:basedOn w:val="HWNormalText"/>
    <w:uiPriority w:val="49"/>
    <w:rsid w:val="003151E3"/>
    <w:pPr>
      <w:shd w:val="clear" w:color="auto" w:fill="FDF0D8" w:themeFill="accent3" w:themeFillTint="33"/>
      <w:ind w:left="567" w:right="567"/>
    </w:pPr>
    <w:rPr>
      <w:color w:val="5F5F5F" w:themeColor="text2" w:themeShade="80"/>
      <w:sz w:val="20"/>
    </w:rPr>
  </w:style>
  <w:style w:type="paragraph" w:customStyle="1" w:styleId="HWBlank">
    <w:name w:val="HW Blank"/>
    <w:basedOn w:val="HWNormalText"/>
    <w:uiPriority w:val="49"/>
    <w:qFormat/>
    <w:rsid w:val="00633D55"/>
    <w:pPr>
      <w:spacing w:after="0" w:line="120" w:lineRule="exact"/>
    </w:pPr>
  </w:style>
  <w:style w:type="paragraph" w:customStyle="1" w:styleId="HWBigNumber">
    <w:name w:val="HW Big Number"/>
    <w:basedOn w:val="HWNormalText"/>
    <w:next w:val="HWNormalText"/>
    <w:uiPriority w:val="49"/>
    <w:qFormat/>
    <w:rsid w:val="00E903EC"/>
    <w:pPr>
      <w:tabs>
        <w:tab w:val="center" w:pos="6663"/>
      </w:tabs>
      <w:spacing w:before="1000" w:after="0" w:line="240" w:lineRule="auto"/>
      <w:ind w:left="-57" w:right="-57"/>
    </w:pPr>
    <w:rPr>
      <w:b/>
      <w:noProof/>
      <w:sz w:val="80"/>
      <w:lang w:eastAsia="en-GB"/>
    </w:rPr>
  </w:style>
  <w:style w:type="paragraph" w:customStyle="1" w:styleId="HWChart">
    <w:name w:val="HW Chart"/>
    <w:basedOn w:val="HWNormalText"/>
    <w:next w:val="HWNormalText"/>
    <w:uiPriority w:val="49"/>
    <w:qFormat/>
    <w:rsid w:val="003151E3"/>
    <w:pPr>
      <w:spacing w:line="240" w:lineRule="atLeast"/>
    </w:pPr>
    <w:rPr>
      <w:noProof/>
      <w:lang w:eastAsia="en-GB"/>
    </w:rPr>
  </w:style>
  <w:style w:type="paragraph" w:customStyle="1" w:styleId="HWEndPage1">
    <w:name w:val="HW End Page 1"/>
    <w:basedOn w:val="HWNormalText"/>
    <w:next w:val="HWEndPage2"/>
    <w:uiPriority w:val="49"/>
    <w:rsid w:val="003151E3"/>
    <w:pPr>
      <w:spacing w:before="4080" w:after="0"/>
    </w:pPr>
    <w:rPr>
      <w:b/>
      <w:color w:val="FFFFFF" w:themeColor="background1"/>
      <w:sz w:val="20"/>
    </w:rPr>
  </w:style>
  <w:style w:type="paragraph" w:customStyle="1" w:styleId="HWEndPage2">
    <w:name w:val="HW End Page 2"/>
    <w:basedOn w:val="HWNormalText"/>
    <w:uiPriority w:val="49"/>
    <w:rsid w:val="003151E3"/>
    <w:pPr>
      <w:spacing w:after="0" w:line="260" w:lineRule="exact"/>
    </w:pPr>
    <w:rPr>
      <w:b/>
      <w:color w:val="FFFFFF" w:themeColor="background1"/>
      <w:sz w:val="20"/>
    </w:rPr>
  </w:style>
  <w:style w:type="paragraph" w:customStyle="1" w:styleId="HWEndPage3">
    <w:name w:val="HW End Page 3"/>
    <w:basedOn w:val="HWNormalText"/>
    <w:uiPriority w:val="49"/>
    <w:rsid w:val="003151E3"/>
    <w:pPr>
      <w:spacing w:after="0" w:line="260" w:lineRule="exact"/>
    </w:pPr>
    <w:rPr>
      <w:b/>
      <w:color w:val="FFFFFF" w:themeColor="background1"/>
      <w:sz w:val="20"/>
    </w:rPr>
  </w:style>
  <w:style w:type="table" w:customStyle="1" w:styleId="HWStoryBlue">
    <w:name w:val="HW Story (Blue)"/>
    <w:basedOn w:val="TableNormal"/>
    <w:uiPriority w:val="99"/>
    <w:qFormat/>
    <w:rsid w:val="000D5E1C"/>
    <w:tblPr>
      <w:tblInd w:w="170" w:type="dxa"/>
      <w:tblCellMar>
        <w:top w:w="142" w:type="dxa"/>
        <w:left w:w="198" w:type="dxa"/>
        <w:right w:w="198" w:type="dxa"/>
      </w:tblCellMar>
    </w:tblPr>
    <w:tcPr>
      <w:shd w:val="clear" w:color="auto" w:fill="E5F5FB"/>
    </w:tcPr>
    <w:tblStylePr w:type="firstRow">
      <w:tblPr/>
      <w:tcPr>
        <w:tcBorders>
          <w:top w:val="nil"/>
          <w:left w:val="nil"/>
          <w:bottom w:val="single" w:sz="4" w:space="0" w:color="004C6B" w:themeColor="text1"/>
          <w:right w:val="nil"/>
          <w:insideH w:val="nil"/>
          <w:insideV w:val="nil"/>
          <w:tl2br w:val="nil"/>
          <w:tr2bl w:val="nil"/>
        </w:tcBorders>
        <w:shd w:val="clear" w:color="auto" w:fill="E5F5FB"/>
      </w:tcPr>
    </w:tblStylePr>
  </w:style>
  <w:style w:type="paragraph" w:customStyle="1" w:styleId="HWStoryTitle">
    <w:name w:val="HW Story Title"/>
    <w:basedOn w:val="HWNormalText"/>
    <w:uiPriority w:val="49"/>
    <w:qFormat/>
    <w:rsid w:val="004D2EC8"/>
    <w:pPr>
      <w:spacing w:after="0" w:line="245" w:lineRule="auto"/>
    </w:pPr>
    <w:rPr>
      <w:b/>
      <w:color w:val="004C6B" w:themeColor="text1"/>
      <w:sz w:val="28"/>
    </w:rPr>
  </w:style>
  <w:style w:type="paragraph" w:customStyle="1" w:styleId="HWStoryTextQuote">
    <w:name w:val="HW Story Text Quote"/>
    <w:basedOn w:val="HWNormalText"/>
    <w:next w:val="HWStoryAttribution"/>
    <w:uiPriority w:val="49"/>
    <w:qFormat/>
    <w:rsid w:val="004D2EC8"/>
    <w:pPr>
      <w:spacing w:line="192" w:lineRule="auto"/>
      <w:ind w:left="1474" w:right="1701"/>
    </w:pPr>
    <w:rPr>
      <w:color w:val="004C6B" w:themeColor="text1"/>
      <w:sz w:val="28"/>
    </w:rPr>
  </w:style>
  <w:style w:type="paragraph" w:customStyle="1" w:styleId="HWStoryAttribution">
    <w:name w:val="HW Story Attribution"/>
    <w:basedOn w:val="HWNormalText"/>
    <w:uiPriority w:val="49"/>
    <w:qFormat/>
    <w:rsid w:val="004D2EC8"/>
    <w:pPr>
      <w:spacing w:after="0" w:line="288" w:lineRule="auto"/>
      <w:ind w:left="1474" w:right="1701"/>
    </w:pPr>
    <w:rPr>
      <w:b/>
      <w:color w:val="004C6B" w:themeColor="text1"/>
    </w:rPr>
  </w:style>
  <w:style w:type="paragraph" w:customStyle="1" w:styleId="HWStoryBullets">
    <w:name w:val="HW Story Bullets"/>
    <w:basedOn w:val="HWStoryTextQuote"/>
    <w:uiPriority w:val="49"/>
    <w:qFormat/>
    <w:rsid w:val="00E903EC"/>
    <w:pPr>
      <w:numPr>
        <w:numId w:val="17"/>
      </w:numPr>
      <w:spacing w:after="0" w:line="240" w:lineRule="auto"/>
      <w:ind w:left="567" w:right="567" w:hanging="567"/>
    </w:pPr>
  </w:style>
  <w:style w:type="table" w:customStyle="1" w:styleId="HWStoryPink">
    <w:name w:val="HW Story (Pink)"/>
    <w:basedOn w:val="HWStoryBlue"/>
    <w:uiPriority w:val="99"/>
    <w:qFormat/>
    <w:rsid w:val="00E903EC"/>
    <w:tblPr/>
    <w:tcPr>
      <w:shd w:val="clear" w:color="auto" w:fill="FAD8EA"/>
    </w:tcPr>
    <w:tblStylePr w:type="firstRow">
      <w:tblPr/>
      <w:tcPr>
        <w:tcBorders>
          <w:top w:val="nil"/>
          <w:left w:val="nil"/>
          <w:bottom w:val="single" w:sz="4" w:space="0" w:color="004C6B" w:themeColor="text1"/>
          <w:right w:val="nil"/>
          <w:insideH w:val="nil"/>
          <w:insideV w:val="nil"/>
          <w:tl2br w:val="nil"/>
          <w:tr2bl w:val="nil"/>
        </w:tcBorders>
        <w:shd w:val="clear" w:color="auto" w:fill="FAD8EA"/>
      </w:tcPr>
    </w:tblStylePr>
  </w:style>
  <w:style w:type="table" w:customStyle="1" w:styleId="HWStoryGreen">
    <w:name w:val="HW Story (Green)"/>
    <w:basedOn w:val="HWStoryBlue"/>
    <w:uiPriority w:val="99"/>
    <w:qFormat/>
    <w:rsid w:val="00E903EC"/>
    <w:tblPr/>
    <w:tcPr>
      <w:shd w:val="clear" w:color="auto" w:fill="E7F2CC"/>
    </w:tcPr>
    <w:tblStylePr w:type="firstRow">
      <w:tblPr/>
      <w:tcPr>
        <w:tcBorders>
          <w:top w:val="nil"/>
          <w:left w:val="nil"/>
          <w:bottom w:val="single" w:sz="4" w:space="0" w:color="004C6B" w:themeColor="text1"/>
          <w:right w:val="nil"/>
          <w:insideH w:val="nil"/>
          <w:insideV w:val="nil"/>
          <w:tl2br w:val="nil"/>
          <w:tr2bl w:val="nil"/>
        </w:tcBorders>
        <w:shd w:val="clear" w:color="auto" w:fill="E7F2CC"/>
      </w:tcPr>
    </w:tblStylePr>
  </w:style>
  <w:style w:type="paragraph" w:customStyle="1" w:styleId="HWSection1White">
    <w:name w:val="HW Section 1 (White)"/>
    <w:basedOn w:val="HWNormalText"/>
    <w:next w:val="HWSection2White"/>
    <w:uiPriority w:val="49"/>
    <w:qFormat/>
    <w:rsid w:val="007855EC"/>
    <w:pPr>
      <w:spacing w:after="0" w:line="240" w:lineRule="auto"/>
    </w:pPr>
    <w:rPr>
      <w:rFonts w:ascii="Poppins" w:hAnsi="Poppins" w:cs="Poppins"/>
      <w:b/>
      <w:noProof/>
      <w:color w:val="FFFFFF" w:themeColor="background1"/>
      <w:sz w:val="56"/>
      <w:lang w:eastAsia="en-GB"/>
    </w:rPr>
  </w:style>
  <w:style w:type="paragraph" w:customStyle="1" w:styleId="HWSection2White">
    <w:name w:val="HW Section 2 (White)"/>
    <w:basedOn w:val="HWNormalText"/>
    <w:uiPriority w:val="49"/>
    <w:qFormat/>
    <w:rsid w:val="007855EC"/>
    <w:pPr>
      <w:spacing w:before="40" w:after="0" w:line="600" w:lineRule="exact"/>
    </w:pPr>
    <w:rPr>
      <w:b/>
      <w:color w:val="FFFFFF" w:themeColor="background1"/>
      <w:sz w:val="52"/>
      <w:szCs w:val="52"/>
    </w:rPr>
  </w:style>
  <w:style w:type="paragraph" w:customStyle="1" w:styleId="HWSection1Blue">
    <w:name w:val="HW Section 1 (Blue)"/>
    <w:basedOn w:val="HWSection1White"/>
    <w:next w:val="HWSection2Blue"/>
    <w:uiPriority w:val="49"/>
    <w:qFormat/>
    <w:rsid w:val="007855EC"/>
    <w:rPr>
      <w:color w:val="004C6B" w:themeColor="text1"/>
    </w:rPr>
  </w:style>
  <w:style w:type="paragraph" w:customStyle="1" w:styleId="HWSection2Blue">
    <w:name w:val="HW Section 2 (Blue)"/>
    <w:basedOn w:val="HWSection2White"/>
    <w:uiPriority w:val="49"/>
    <w:qFormat/>
    <w:rsid w:val="007855EC"/>
    <w:rPr>
      <w:color w:val="004C6B" w:themeColor="text1"/>
    </w:rPr>
  </w:style>
  <w:style w:type="paragraph" w:styleId="TOCHeading">
    <w:name w:val="TOC Heading"/>
    <w:basedOn w:val="Heading1"/>
    <w:next w:val="Normal"/>
    <w:uiPriority w:val="49"/>
    <w:unhideWhenUsed/>
    <w:qFormat/>
    <w:rsid w:val="00A27EB0"/>
    <w:pPr>
      <w:spacing w:before="240" w:after="0" w:line="259" w:lineRule="auto"/>
      <w:outlineLvl w:val="9"/>
    </w:pPr>
    <w:rPr>
      <w:b w:val="0"/>
      <w:bCs w:val="0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A27EB0"/>
    <w:rPr>
      <w:color w:val="A81563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2F67"/>
    <w:pPr>
      <w:spacing w:after="0" w:line="280" w:lineRule="atLeast"/>
      <w:ind w:left="720"/>
      <w:contextualSpacing/>
    </w:pPr>
    <w:rPr>
      <w:rFonts w:ascii="Poppins Light" w:eastAsiaTheme="minorHAnsi" w:hAnsi="Poppins Light" w:cs="Arial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1E4CA5"/>
    <w:pPr>
      <w:pBdr>
        <w:top w:val="single" w:sz="12" w:space="4" w:color="F9B93E" w:themeColor="accent3"/>
        <w:left w:val="single" w:sz="36" w:space="0" w:color="FDF0D8" w:themeColor="accent3" w:themeTint="33"/>
        <w:bottom w:val="single" w:sz="18" w:space="1" w:color="FDF0D8" w:themeColor="accent3" w:themeTint="33"/>
        <w:right w:val="single" w:sz="18" w:space="4" w:color="FDF0D8" w:themeColor="accent3" w:themeTint="33"/>
      </w:pBdr>
      <w:shd w:val="clear" w:color="auto" w:fill="FDF0D8" w:themeFill="accent3" w:themeFillTint="33"/>
      <w:spacing w:before="360" w:after="0" w:line="240" w:lineRule="auto"/>
    </w:pPr>
    <w:rPr>
      <w:rFonts w:eastAsiaTheme="minorHAnsi"/>
      <w:color w:val="004C6B" w:themeColor="tex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1E4CA5"/>
    <w:rPr>
      <w:rFonts w:asciiTheme="minorHAnsi" w:hAnsiTheme="minorHAnsi" w:cstheme="minorBidi"/>
      <w:color w:val="004C6B" w:themeColor="text1"/>
      <w:sz w:val="28"/>
      <w:szCs w:val="28"/>
      <w:shd w:val="clear" w:color="auto" w:fill="FDF0D8" w:themeFill="accent3" w:themeFillTint="33"/>
    </w:rPr>
  </w:style>
  <w:style w:type="character" w:styleId="Strong">
    <w:name w:val="Strong"/>
    <w:basedOn w:val="DefaultParagraphFont"/>
    <w:uiPriority w:val="22"/>
    <w:qFormat/>
    <w:rsid w:val="00232722"/>
    <w:rPr>
      <w:b/>
      <w:bCs/>
    </w:rPr>
  </w:style>
  <w:style w:type="character" w:styleId="Emphasis">
    <w:name w:val="Emphasis"/>
    <w:basedOn w:val="DefaultParagraphFont"/>
    <w:uiPriority w:val="20"/>
    <w:qFormat/>
    <w:rsid w:val="00232722"/>
    <w:rPr>
      <w:i/>
      <w:iCs/>
    </w:rPr>
  </w:style>
  <w:style w:type="paragraph" w:styleId="NormalWeb">
    <w:name w:val="Normal (Web)"/>
    <w:basedOn w:val="Normal"/>
    <w:uiPriority w:val="99"/>
    <w:unhideWhenUsed/>
    <w:rsid w:val="0023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507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640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700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urnals.plos.org/plosone/article?id=10.1371/journal.pone.0297448" TargetMode="External"/><Relationship Id="rId18" Type="http://schemas.openxmlformats.org/officeDocument/2006/relationships/hyperlink" Target="https://howardleague.org/wp-content/uploads/2023/12/Howard-League-for-Penal-Reform-2023-to-2028-strategy.pdf" TargetMode="External"/><Relationship Id="rId26" Type="http://schemas.openxmlformats.org/officeDocument/2006/relationships/hyperlink" Target="https://journals.sagepub.com/doi/10.1177/002580240204200309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england.nhs.uk/long-read/health-and-justice-framework-for-integration-2022-2025-improving-lives-reducing-inequality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centreformentalhealth.org.uk/publications/future-prison-mental-health-care-england/" TargetMode="External"/><Relationship Id="rId17" Type="http://schemas.openxmlformats.org/officeDocument/2006/relationships/hyperlink" Target="https://assets.publishing.service.gov.uk/media/5ca4844b40f0b625e7f496aa/prison-drugs-strategy.pdf" TargetMode="External"/><Relationship Id="rId25" Type="http://schemas.openxmlformats.org/officeDocument/2006/relationships/hyperlink" Target="https://revolving-doors.org.uk/wp-content/uploads/2024/07/Beyond-the-Cycle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miprisons.justiceinspectorates.gov.uk/hmipris_reports/hmp-leyhill/" TargetMode="External"/><Relationship Id="rId20" Type="http://schemas.openxmlformats.org/officeDocument/2006/relationships/hyperlink" Target="https://imb.org.uk/news/mental-health-crisis-forces-prisoners-into-inhumane-isolatio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entreformentalhealth.org.uk/publications/prison-mental-health-services-england-2023/" TargetMode="External"/><Relationship Id="rId24" Type="http://schemas.openxmlformats.org/officeDocument/2006/relationships/hyperlink" Target="https://revolving-doors.org.uk/wp-content/uploads/2022/09/Revolving-Doors-neurodiversity-policy-position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v.uk/government/publications/from-harm-to-hope-a-10-year-drugs-plan-to-cut-crime-and-save-lives" TargetMode="External"/><Relationship Id="rId23" Type="http://schemas.openxmlformats.org/officeDocument/2006/relationships/hyperlink" Target="https://revolving-doors.org.uk/publications/prisons-britains-social-dustbins/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imb.org.uk/document/leyhill-2023-24-annual-report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uffieldtrust.org.uk/research/injustice-towards-a-better-understanding-of-health-care-access-challenges-for-prisoners" TargetMode="External"/><Relationship Id="rId22" Type="http://schemas.openxmlformats.org/officeDocument/2006/relationships/hyperlink" Target="https://prisonreformtrust.org.uk/publication/troubled-inside-responding-to-the-mental-health-needs-of-men-in-prison/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West\Downloads\HWE%20report%20templates\20220506---healthwatch-report-template-teal-2022.dotx" TargetMode="External"/></Relationships>
</file>

<file path=word/theme/theme1.xml><?xml version="1.0" encoding="utf-8"?>
<a:theme xmlns:a="http://schemas.openxmlformats.org/drawingml/2006/main" name="Healthwatch Theme (2021)">
  <a:themeElements>
    <a:clrScheme name="Healthwatch">
      <a:dk1>
        <a:srgbClr val="004C6B"/>
      </a:dk1>
      <a:lt1>
        <a:sysClr val="window" lastClr="FFFFFF"/>
      </a:lt1>
      <a:dk2>
        <a:srgbClr val="BFBFBF"/>
      </a:dk2>
      <a:lt2>
        <a:srgbClr val="FFFFFF"/>
      </a:lt2>
      <a:accent1>
        <a:srgbClr val="E73E97"/>
      </a:accent1>
      <a:accent2>
        <a:srgbClr val="84BD00"/>
      </a:accent2>
      <a:accent3>
        <a:srgbClr val="F9B93E"/>
      </a:accent3>
      <a:accent4>
        <a:srgbClr val="00B38C"/>
      </a:accent4>
      <a:accent5>
        <a:srgbClr val="7FCBEB"/>
      </a:accent5>
      <a:accent6>
        <a:srgbClr val="FFFFFF"/>
      </a:accent6>
      <a:hlink>
        <a:srgbClr val="A81563"/>
      </a:hlink>
      <a:folHlink>
        <a:srgbClr val="A81563"/>
      </a:folHlink>
    </a:clrScheme>
    <a:fontScheme name="Healthwatch">
      <a:majorFont>
        <a:latin typeface="Poppins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49B998BCA83B4D818E20BFBB227D43" ma:contentTypeVersion="8" ma:contentTypeDescription="Create a new document." ma:contentTypeScope="" ma:versionID="e5a57fd4315354e3810777a008465a70">
  <xsd:schema xmlns:xsd="http://www.w3.org/2001/XMLSchema" xmlns:xs="http://www.w3.org/2001/XMLSchema" xmlns:p="http://schemas.microsoft.com/office/2006/metadata/properties" xmlns:ns2="7ce52895-eefd-4cb8-a6c9-af72be818829" targetNamespace="http://schemas.microsoft.com/office/2006/metadata/properties" ma:root="true" ma:fieldsID="7261c61c03326bc39070e80cbb115742" ns2:_="">
    <xsd:import namespace="7ce52895-eefd-4cb8-a6c9-af72be8188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52895-eefd-4cb8-a6c9-af72be818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4B339D-45B9-4922-822B-F13320B967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56D7BF-C7D2-44B4-BBB7-C6970A1DF5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7FCD2C-0610-4491-9F15-33DC2BF0BB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F58233-0526-4EAC-B68D-F42D3B8A3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52895-eefd-4cb8-a6c9-af72be8188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20220506---healthwatch-report-template-teal-2022</Template>
  <TotalTime>563</TotalTime>
  <Pages>2</Pages>
  <Words>503</Words>
  <Characters>5307</Characters>
  <Application>Microsoft Office Word</Application>
  <DocSecurity>0</DocSecurity>
  <Lines>98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Guidance</vt:lpstr>
    </vt:vector>
  </TitlesOfParts>
  <Company>Healthwatch</Company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</dc:title>
  <dc:creator>Helen West</dc:creator>
  <cp:keywords>Report</cp:keywords>
  <dc:description>v2.24 by Kessler Associates</dc:description>
  <cp:lastModifiedBy>Helen West</cp:lastModifiedBy>
  <cp:revision>31</cp:revision>
  <dcterms:created xsi:type="dcterms:W3CDTF">2025-06-09T12:37:00Z</dcterms:created>
  <dcterms:modified xsi:type="dcterms:W3CDTF">2026-05-28T15:09:00Z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 (UK)</vt:lpwstr>
  </property>
  <property fmtid="{D5CDD505-2E9C-101B-9397-08002B2CF9AE}" pid="3" name="Owner">
    <vt:lpwstr>PL Kessler</vt:lpwstr>
  </property>
  <property fmtid="{D5CDD505-2E9C-101B-9397-08002B2CF9AE}" pid="4" name="Publisher">
    <vt:lpwstr>Kessler Associates</vt:lpwstr>
  </property>
  <property fmtid="{D5CDD505-2E9C-101B-9397-08002B2CF9AE}" pid="5" name="Client">
    <vt:lpwstr>Healthwatch</vt:lpwstr>
  </property>
  <property fmtid="{D5CDD505-2E9C-101B-9397-08002B2CF9AE}" pid="6" name="Project">
    <vt:lpwstr>Narrative Design</vt:lpwstr>
  </property>
  <property fmtid="{D5CDD505-2E9C-101B-9397-08002B2CF9AE}" pid="7" name="ContentTypeId">
    <vt:lpwstr>0x0101009549B998BCA83B4D818E20BFBB227D43</vt:lpwstr>
  </property>
  <property fmtid="{D5CDD505-2E9C-101B-9397-08002B2CF9AE}" pid="8" name="Order">
    <vt:r8>316800</vt:r8>
  </property>
  <property fmtid="{D5CDD505-2E9C-101B-9397-08002B2CF9AE}" pid="9" name="xd_Signature">
    <vt:bool>false</vt:bool>
  </property>
  <property fmtid="{D5CDD505-2E9C-101B-9397-08002B2CF9AE}" pid="10" name="SharedWithUsers">
    <vt:lpwstr>1921;#Julie B</vt:lpwstr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