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217D" w14:textId="62F69439" w:rsidR="000A1359" w:rsidRPr="0071592D" w:rsidRDefault="000A1359" w:rsidP="000A1359">
      <w:pPr>
        <w:pStyle w:val="HWHeading1"/>
      </w:pPr>
      <w:r>
        <w:t xml:space="preserve">Appendix 3: Trauma-informed protocol for HMP Leyhill interviews </w:t>
      </w:r>
    </w:p>
    <w:p w14:paraId="4BA39120" w14:textId="1876BB2C" w:rsidR="000A1359" w:rsidRPr="000A1359" w:rsidRDefault="000A1359" w:rsidP="0071397F">
      <w:pPr>
        <w:pStyle w:val="HWHeading4"/>
      </w:pPr>
      <w:r w:rsidRPr="000A1359">
        <w:t xml:space="preserve">Through the language that we use, trauma-informed practice provides an opportunity to reframe responses to these experiences in a way that promotes understanding and compassion and that </w:t>
      </w:r>
      <w:r w:rsidR="00530222">
        <w:t>“</w:t>
      </w:r>
      <w:r w:rsidRPr="000A1359">
        <w:t>serves to empower individuals and de-stigmatize their experience”.</w:t>
      </w:r>
    </w:p>
    <w:p w14:paraId="63DB6CC3" w14:textId="6FACD666" w:rsidR="000A1359" w:rsidRPr="0071592D" w:rsidRDefault="000A1359" w:rsidP="001B2E4F">
      <w:pPr>
        <w:pStyle w:val="HWNormalText"/>
      </w:pPr>
      <w:r w:rsidRPr="0071592D">
        <w:t xml:space="preserve">Our BNSSG model is adapted from the Substance Abuse and Mental Health Services Administration’s trauma-informed approach, which suggests that for services to experience whole system and cultural change, four key assumptions are needed in addition to having a set of principles to work towards, ‘a programme, organisation or system that is trauma-informed’: </w:t>
      </w:r>
    </w:p>
    <w:p w14:paraId="73E863CE" w14:textId="3CF3D83E" w:rsidR="000A1359" w:rsidRPr="0071592D" w:rsidRDefault="000A1359" w:rsidP="003E0BAB">
      <w:pPr>
        <w:pStyle w:val="HWBullets"/>
        <w:numPr>
          <w:ilvl w:val="0"/>
          <w:numId w:val="24"/>
        </w:numPr>
      </w:pPr>
      <w:r w:rsidRPr="0071592D">
        <w:rPr>
          <w:b/>
          <w:bCs/>
        </w:rPr>
        <w:t xml:space="preserve">Realises </w:t>
      </w:r>
      <w:r w:rsidRPr="0071592D">
        <w:t>the widespread impact of trauma and understands potential paths for recovery</w:t>
      </w:r>
      <w:r w:rsidR="009738DA">
        <w:t>.</w:t>
      </w:r>
      <w:r w:rsidRPr="0071592D">
        <w:t xml:space="preserve"> </w:t>
      </w:r>
    </w:p>
    <w:p w14:paraId="3549D66A" w14:textId="71BB94F1" w:rsidR="000A1359" w:rsidRPr="0071592D" w:rsidRDefault="000A1359" w:rsidP="003E0BAB">
      <w:pPr>
        <w:pStyle w:val="HWBullets"/>
        <w:numPr>
          <w:ilvl w:val="0"/>
          <w:numId w:val="24"/>
        </w:numPr>
      </w:pPr>
      <w:r w:rsidRPr="0071592D">
        <w:rPr>
          <w:b/>
          <w:bCs/>
        </w:rPr>
        <w:t>Recognises</w:t>
      </w:r>
      <w:r w:rsidRPr="0071592D">
        <w:t xml:space="preserve"> the signs and symptoms of trauma in the people that they serve and, in their families, staff and others involved with the system</w:t>
      </w:r>
      <w:r w:rsidR="009738DA">
        <w:t>.</w:t>
      </w:r>
      <w:r w:rsidRPr="0071592D">
        <w:t xml:space="preserve"> </w:t>
      </w:r>
    </w:p>
    <w:p w14:paraId="6CB36EA8" w14:textId="444DDA43" w:rsidR="000A1359" w:rsidRPr="0071592D" w:rsidRDefault="000A1359" w:rsidP="003E0BAB">
      <w:pPr>
        <w:pStyle w:val="HWBullets"/>
        <w:numPr>
          <w:ilvl w:val="0"/>
          <w:numId w:val="24"/>
        </w:numPr>
      </w:pPr>
      <w:r w:rsidRPr="0071592D">
        <w:rPr>
          <w:b/>
          <w:bCs/>
        </w:rPr>
        <w:t xml:space="preserve">Resists </w:t>
      </w:r>
      <w:r w:rsidRPr="0071592D">
        <w:t>re-traumatisation (actively seeks to resist this)</w:t>
      </w:r>
      <w:r w:rsidR="009738DA">
        <w:t>.</w:t>
      </w:r>
      <w:r w:rsidRPr="0071592D">
        <w:t xml:space="preserve"> </w:t>
      </w:r>
    </w:p>
    <w:p w14:paraId="3AA90E2E" w14:textId="77777777" w:rsidR="000A1359" w:rsidRPr="0071592D" w:rsidRDefault="000A1359" w:rsidP="003E0BAB">
      <w:pPr>
        <w:pStyle w:val="HWBullets"/>
        <w:numPr>
          <w:ilvl w:val="0"/>
          <w:numId w:val="24"/>
        </w:numPr>
      </w:pPr>
      <w:r w:rsidRPr="0071592D">
        <w:rPr>
          <w:b/>
          <w:bCs/>
        </w:rPr>
        <w:t xml:space="preserve">Responds </w:t>
      </w:r>
      <w:r w:rsidRPr="0071592D">
        <w:t>by fully integrating knowledge about trauma into policies, procedures and practices.</w:t>
      </w:r>
    </w:p>
    <w:p w14:paraId="0291CAF7" w14:textId="77777777" w:rsidR="000A1359" w:rsidRPr="0071592D" w:rsidRDefault="000A1359" w:rsidP="0071397F">
      <w:pPr>
        <w:pStyle w:val="HWHeading4"/>
      </w:pPr>
      <w:r w:rsidRPr="0071592D">
        <w:t>Relationships</w:t>
      </w:r>
    </w:p>
    <w:p w14:paraId="373E9694" w14:textId="54AA0B87" w:rsidR="000A1359" w:rsidRPr="0071592D" w:rsidRDefault="000A1359" w:rsidP="001B2E4F">
      <w:pPr>
        <w:pStyle w:val="HWNormalText"/>
      </w:pPr>
      <w:r w:rsidRPr="0071592D">
        <w:t>Trauma often occurs in the context of relationships, and traumatic events can impact not only the person affected but also their families and wider networks. Healthy relationships, a sense of belonging and a connection to others can be healing for people affected by trauma and are key to building a sense of psychological and emotional safety.</w:t>
      </w:r>
    </w:p>
    <w:p w14:paraId="77238766" w14:textId="14A6D79E" w:rsidR="000A1359" w:rsidRPr="0071592D" w:rsidRDefault="000A1359" w:rsidP="00D6798B">
      <w:pPr>
        <w:pStyle w:val="HWHeading4"/>
      </w:pPr>
      <w:r w:rsidRPr="0071592D">
        <w:t>Trauma-</w:t>
      </w:r>
      <w:r w:rsidR="00D6798B">
        <w:t>i</w:t>
      </w:r>
      <w:r w:rsidRPr="0071592D">
        <w:t xml:space="preserve">nformed </w:t>
      </w:r>
      <w:r w:rsidR="00D6798B">
        <w:t>p</w:t>
      </w:r>
      <w:r w:rsidRPr="0071592D">
        <w:t>rinciples </w:t>
      </w:r>
    </w:p>
    <w:p w14:paraId="290E59E1" w14:textId="1072FB77" w:rsidR="000A1359" w:rsidRPr="00D6798B" w:rsidRDefault="000A1359" w:rsidP="001B2E4F">
      <w:pPr>
        <w:pStyle w:val="HWNormalText"/>
      </w:pPr>
      <w:r w:rsidRPr="00D6798B">
        <w:t>1. Safety </w:t>
      </w:r>
    </w:p>
    <w:p w14:paraId="269AD01A" w14:textId="2625B35D" w:rsidR="000A1359" w:rsidRPr="00D6798B" w:rsidRDefault="000A1359" w:rsidP="001B2E4F">
      <w:pPr>
        <w:pStyle w:val="HWNormalText"/>
      </w:pPr>
      <w:r w:rsidRPr="00D6798B">
        <w:t>2. Trustworthiness and transparency </w:t>
      </w:r>
    </w:p>
    <w:p w14:paraId="1C2E343D" w14:textId="0F5EB3EE" w:rsidR="000A1359" w:rsidRPr="00D6798B" w:rsidRDefault="000A1359" w:rsidP="001B2E4F">
      <w:pPr>
        <w:pStyle w:val="HWNormalText"/>
      </w:pPr>
      <w:r w:rsidRPr="00D6798B">
        <w:t>3. Choice and clarity </w:t>
      </w:r>
    </w:p>
    <w:p w14:paraId="3396C3E1" w14:textId="3F296D54" w:rsidR="000A1359" w:rsidRPr="00D6798B" w:rsidRDefault="000A1359" w:rsidP="001B2E4F">
      <w:pPr>
        <w:pStyle w:val="HWNormalText"/>
      </w:pPr>
      <w:r w:rsidRPr="00D6798B">
        <w:t xml:space="preserve">4. Collaboration </w:t>
      </w:r>
      <w:r w:rsidR="00530222" w:rsidRPr="00D6798B">
        <w:t>t</w:t>
      </w:r>
      <w:r w:rsidRPr="00D6798B">
        <w:t>rauma-</w:t>
      </w:r>
      <w:r w:rsidR="00530222" w:rsidRPr="00D6798B">
        <w:t>i</w:t>
      </w:r>
      <w:r w:rsidRPr="00D6798B">
        <w:t xml:space="preserve">nformed </w:t>
      </w:r>
      <w:r w:rsidR="00530222" w:rsidRPr="00D6798B">
        <w:t>p</w:t>
      </w:r>
      <w:r w:rsidRPr="00D6798B">
        <w:t>rinciples </w:t>
      </w:r>
    </w:p>
    <w:p w14:paraId="39E55FA9" w14:textId="33540E60" w:rsidR="000A1359" w:rsidRPr="00D6798B" w:rsidRDefault="000A1359" w:rsidP="001B2E4F">
      <w:pPr>
        <w:pStyle w:val="HWNormalText"/>
      </w:pPr>
      <w:r w:rsidRPr="00D6798B">
        <w:t>5. Empowerment </w:t>
      </w:r>
    </w:p>
    <w:p w14:paraId="4ADE9E5C" w14:textId="3AB85111" w:rsidR="000A1359" w:rsidRPr="00D6798B" w:rsidRDefault="000A1359" w:rsidP="001B2E4F">
      <w:pPr>
        <w:pStyle w:val="HWNormalText"/>
      </w:pPr>
      <w:r w:rsidRPr="00D6798B">
        <w:t>6. Inclusivity</w:t>
      </w:r>
    </w:p>
    <w:p w14:paraId="46BDAB5C" w14:textId="77777777" w:rsidR="00530222" w:rsidRPr="0071592D" w:rsidRDefault="00530222" w:rsidP="001B2E4F">
      <w:pPr>
        <w:pStyle w:val="HWNormalText"/>
      </w:pPr>
    </w:p>
    <w:p w14:paraId="70995C27" w14:textId="6D2035AE" w:rsidR="000A1359" w:rsidRPr="000A1359" w:rsidRDefault="000A1359" w:rsidP="008A590C">
      <w:pPr>
        <w:pStyle w:val="HWHeading3"/>
      </w:pPr>
      <w:r w:rsidRPr="0071592D">
        <w:lastRenderedPageBreak/>
        <w:t xml:space="preserve">What is </w:t>
      </w:r>
      <w:r w:rsidR="00530222">
        <w:t>t</w:t>
      </w:r>
      <w:r w:rsidRPr="0071592D">
        <w:t>rauma</w:t>
      </w:r>
      <w:r w:rsidR="00530222">
        <w:t>-i</w:t>
      </w:r>
      <w:r w:rsidRPr="0071592D">
        <w:t xml:space="preserve">nformed </w:t>
      </w:r>
      <w:r w:rsidR="00530222">
        <w:t>p</w:t>
      </w:r>
      <w:r w:rsidRPr="0071592D">
        <w:t xml:space="preserve">ractice? </w:t>
      </w:r>
    </w:p>
    <w:p w14:paraId="08D87FA8" w14:textId="77777777" w:rsidR="008A590C" w:rsidRDefault="000A1359" w:rsidP="001B2E4F">
      <w:pPr>
        <w:pStyle w:val="HWNormalText"/>
      </w:pPr>
      <w:r w:rsidRPr="0071592D">
        <w:t xml:space="preserve">Safety </w:t>
      </w:r>
    </w:p>
    <w:p w14:paraId="46712C51" w14:textId="11EB3EE5" w:rsidR="000A1359" w:rsidRPr="0071592D" w:rsidRDefault="000A1359" w:rsidP="001B2E4F">
      <w:pPr>
        <w:pStyle w:val="HWBullets"/>
      </w:pPr>
      <w:r w:rsidRPr="0071592D">
        <w:t>Physical, emotional and psychological safety is a priority for trauma-informed practice, and a crucial factor enabling individuals to seek support. Some people may have never had an experience of feeling safe and might need support to work out what safety means to them.</w:t>
      </w:r>
    </w:p>
    <w:p w14:paraId="177B515F" w14:textId="77777777" w:rsidR="008A590C" w:rsidRDefault="000A1359" w:rsidP="001B2E4F">
      <w:pPr>
        <w:pStyle w:val="HWNormalText"/>
      </w:pPr>
      <w:r w:rsidRPr="0071592D">
        <w:t xml:space="preserve">Trustworthiness and </w:t>
      </w:r>
      <w:r w:rsidR="008A590C">
        <w:t>t</w:t>
      </w:r>
      <w:r w:rsidRPr="0071592D">
        <w:t xml:space="preserve">ransparency </w:t>
      </w:r>
    </w:p>
    <w:p w14:paraId="7EBE0BD8" w14:textId="62C0BF64" w:rsidR="000A1359" w:rsidRPr="0071592D" w:rsidRDefault="000A1359" w:rsidP="001B2E4F">
      <w:pPr>
        <w:pStyle w:val="HWBullets"/>
      </w:pPr>
      <w:r w:rsidRPr="0071592D">
        <w:t>People who have experienced trauma and adversity may mistrust other people or services as in the past people in positions of power have let them down or abused their trust. Building trust involves being consistent and reliable, and doing what you say you will do.</w:t>
      </w:r>
    </w:p>
    <w:p w14:paraId="06F64C39" w14:textId="77777777" w:rsidR="008A590C" w:rsidRDefault="000A1359" w:rsidP="001B2E4F">
      <w:pPr>
        <w:pStyle w:val="HWNormalText"/>
      </w:pPr>
      <w:r w:rsidRPr="0071592D">
        <w:t xml:space="preserve">Choice and </w:t>
      </w:r>
      <w:r w:rsidR="008A590C">
        <w:t>c</w:t>
      </w:r>
      <w:r w:rsidRPr="0071592D">
        <w:t>larity</w:t>
      </w:r>
    </w:p>
    <w:p w14:paraId="5BD9574D" w14:textId="31D6D085" w:rsidR="000A1359" w:rsidRPr="0071592D" w:rsidRDefault="000A1359" w:rsidP="001B2E4F">
      <w:pPr>
        <w:pStyle w:val="HWBullets"/>
      </w:pPr>
      <w:r w:rsidRPr="0071592D">
        <w:t>Experiences of trauma and adversity can cause feelings of powerlessness. Even in settings where being able to provide choice may seem very limited, providing some choice wherever possible (such as communication preferences or where to meet), can give some sense of control back to individuals.</w:t>
      </w:r>
    </w:p>
    <w:p w14:paraId="0EE330A6" w14:textId="77777777" w:rsidR="008A590C" w:rsidRDefault="000A1359" w:rsidP="001B2E4F">
      <w:pPr>
        <w:pStyle w:val="HWNormalText"/>
      </w:pPr>
      <w:r w:rsidRPr="0071592D">
        <w:t xml:space="preserve">Collaboration </w:t>
      </w:r>
    </w:p>
    <w:p w14:paraId="3BF70C4D" w14:textId="41CDCAA0" w:rsidR="000A1359" w:rsidRPr="0071592D" w:rsidRDefault="000A1359" w:rsidP="001B2E4F">
      <w:pPr>
        <w:pStyle w:val="HWBullets"/>
      </w:pPr>
      <w:r w:rsidRPr="0071592D">
        <w:t>People need to be involved in decisions that affect them. It is important for organisations to identify areas where there is a culture of ‘doing to’ people and where there may be opportunities to collaborate and include people in the decisions being made about their lives. Rebalancing power dynamics will enhance meaningful engagement. This also extends to approaches in staff teams and collaborating with staff and offering autonomy and input into the way services are designed and developed.</w:t>
      </w:r>
    </w:p>
    <w:p w14:paraId="67F95BBD" w14:textId="77777777" w:rsidR="008A590C" w:rsidRDefault="000A1359" w:rsidP="001B2E4F">
      <w:pPr>
        <w:pStyle w:val="HWNormalText"/>
      </w:pPr>
      <w:r w:rsidRPr="0071592D">
        <w:t xml:space="preserve">Empowerment </w:t>
      </w:r>
    </w:p>
    <w:p w14:paraId="0F9FABF5" w14:textId="57A17459" w:rsidR="000A1359" w:rsidRPr="0071592D" w:rsidRDefault="000A1359" w:rsidP="001B2E4F">
      <w:pPr>
        <w:pStyle w:val="HWBullets"/>
      </w:pPr>
      <w:r w:rsidRPr="0071592D">
        <w:t>This involves focusing on individuals’ and communities’ strengths and supporting them to claim or reclaim the power to take control over their lives. The ability to have a voice applies to everyone working with the organisation, so that people accessing services, family members, carers, staff and other people involved with the system have a sense of feeling heard too.</w:t>
      </w:r>
    </w:p>
    <w:p w14:paraId="714CB970" w14:textId="77777777" w:rsidR="008A590C" w:rsidRDefault="000A1359" w:rsidP="001B2E4F">
      <w:pPr>
        <w:pStyle w:val="HWNormalText"/>
      </w:pPr>
      <w:r w:rsidRPr="0071592D">
        <w:t>Inclusivity</w:t>
      </w:r>
    </w:p>
    <w:p w14:paraId="102B1A2A" w14:textId="2772F7E6" w:rsidR="000A1359" w:rsidRDefault="000A1359" w:rsidP="001B2E4F">
      <w:pPr>
        <w:pStyle w:val="HWBullets"/>
      </w:pPr>
      <w:r w:rsidRPr="0071592D">
        <w:t>We need to actively seek to address inequalities, oppression and exclusion and recognise the individual differences and characteristics of individuals (for example: gender, age, ability, sexuality, ethnicity, culture) and how these intersect. This requires a commitment to understanding experiences of oppression and the impact of societal contexts on how individuals see themselves and how they are viewed by others.</w:t>
      </w:r>
    </w:p>
    <w:p w14:paraId="2E3EE896" w14:textId="77777777" w:rsidR="008A590C" w:rsidRPr="0071592D" w:rsidRDefault="008A590C" w:rsidP="001B2E4F">
      <w:pPr>
        <w:pStyle w:val="HWBullets"/>
        <w:numPr>
          <w:ilvl w:val="0"/>
          <w:numId w:val="0"/>
        </w:numPr>
        <w:ind w:left="357"/>
      </w:pPr>
    </w:p>
    <w:p w14:paraId="2D6DA6BA" w14:textId="6BBA0AC5" w:rsidR="000A1359" w:rsidRPr="000A1359" w:rsidRDefault="000A1359" w:rsidP="008B755F">
      <w:pPr>
        <w:pStyle w:val="HWHeading3"/>
      </w:pPr>
      <w:r w:rsidRPr="0071592D">
        <w:lastRenderedPageBreak/>
        <w:t xml:space="preserve">How will we apply these principles to our interview process at HMP Leyhill? </w:t>
      </w:r>
    </w:p>
    <w:p w14:paraId="4AD09F89" w14:textId="77777777" w:rsidR="001B2E4F" w:rsidRPr="001B2E4F" w:rsidRDefault="001B2E4F" w:rsidP="001B2E4F">
      <w:pPr>
        <w:pStyle w:val="HWNormalText"/>
      </w:pPr>
      <w:r w:rsidRPr="001B2E4F">
        <w:t>Safety:</w:t>
      </w:r>
    </w:p>
    <w:p w14:paraId="38A30C0D" w14:textId="77777777" w:rsidR="001B2E4F" w:rsidRDefault="000A1359" w:rsidP="001B2E4F">
      <w:pPr>
        <w:pStyle w:val="HWBullets"/>
      </w:pPr>
      <w:r w:rsidRPr="0071592D">
        <w:t xml:space="preserve">Wherever possible, provide a comfortable, soft environment. Avoid spaces that feel hard, clinical or interrogatory. </w:t>
      </w:r>
    </w:p>
    <w:p w14:paraId="30FE4DBC" w14:textId="77777777" w:rsidR="001B2E4F" w:rsidRDefault="000A1359" w:rsidP="001B2E4F">
      <w:pPr>
        <w:pStyle w:val="HWBullets"/>
      </w:pPr>
      <w:r w:rsidRPr="0071592D">
        <w:t xml:space="preserve">Establish a rapport with open conversation initially, so we can get to know each other as people. </w:t>
      </w:r>
    </w:p>
    <w:p w14:paraId="328005E3" w14:textId="573F431B" w:rsidR="000A1359" w:rsidRPr="0071592D" w:rsidRDefault="000A1359" w:rsidP="001B2E4F">
      <w:pPr>
        <w:pStyle w:val="HWBullets"/>
      </w:pPr>
      <w:r w:rsidRPr="0071592D">
        <w:t xml:space="preserve">Recognise overwhelm and offer breaks or use grounding exercises such as acknowledging things around them that they can see, touch, hear, smell and taste. </w:t>
      </w:r>
    </w:p>
    <w:p w14:paraId="1F4F8913" w14:textId="77777777" w:rsidR="001B2E4F" w:rsidRDefault="000A1359" w:rsidP="001B2E4F">
      <w:pPr>
        <w:pStyle w:val="HWNormalText"/>
      </w:pPr>
      <w:r w:rsidRPr="0071592D">
        <w:t xml:space="preserve">Trustworthiness &amp; </w:t>
      </w:r>
      <w:r w:rsidR="003054F7">
        <w:t>t</w:t>
      </w:r>
      <w:r w:rsidRPr="0071592D">
        <w:t xml:space="preserve">ransparency: </w:t>
      </w:r>
    </w:p>
    <w:p w14:paraId="5CD3A3F8" w14:textId="77777777" w:rsidR="001B2E4F" w:rsidRDefault="000A1359" w:rsidP="001B2E4F">
      <w:pPr>
        <w:pStyle w:val="HWBullets"/>
      </w:pPr>
      <w:r w:rsidRPr="0071592D">
        <w:t xml:space="preserve">Use first names for all participants and Healthwatch members. </w:t>
      </w:r>
    </w:p>
    <w:p w14:paraId="4C825AA2" w14:textId="77777777" w:rsidR="001B2E4F" w:rsidRDefault="000A1359" w:rsidP="001B2E4F">
      <w:pPr>
        <w:pStyle w:val="HWBullets"/>
      </w:pPr>
      <w:r w:rsidRPr="0071592D">
        <w:t xml:space="preserve">Use open body language. </w:t>
      </w:r>
    </w:p>
    <w:p w14:paraId="661BA268" w14:textId="718D1598" w:rsidR="000A1359" w:rsidRPr="0071592D" w:rsidRDefault="000A1359" w:rsidP="001B2E4F">
      <w:pPr>
        <w:pStyle w:val="HWBullets"/>
      </w:pPr>
      <w:r w:rsidRPr="0071592D">
        <w:t xml:space="preserve">Be thoughtful about note taking. Silence mobile phones. </w:t>
      </w:r>
    </w:p>
    <w:p w14:paraId="4D326259" w14:textId="77777777" w:rsidR="000A1359" w:rsidRPr="0071592D" w:rsidRDefault="000A1359" w:rsidP="001B2E4F">
      <w:pPr>
        <w:pStyle w:val="HWBullets"/>
      </w:pPr>
      <w:r w:rsidRPr="0071592D">
        <w:t xml:space="preserve">Explain clearly the purpose of the interview or focus group and how the information will be used, making it clear that all contributions will be completely anonymous. </w:t>
      </w:r>
    </w:p>
    <w:p w14:paraId="20F3BFC2" w14:textId="77777777" w:rsidR="000A1359" w:rsidRPr="0071592D" w:rsidRDefault="000A1359" w:rsidP="001B2E4F">
      <w:pPr>
        <w:pStyle w:val="HWBullets"/>
      </w:pPr>
      <w:r w:rsidRPr="0071592D">
        <w:t xml:space="preserve">Give information on who we are, and our purpose, which is to support mental health services in prisons. </w:t>
      </w:r>
    </w:p>
    <w:p w14:paraId="0419469F" w14:textId="5B3C267E" w:rsidR="000A1359" w:rsidRPr="0071592D" w:rsidRDefault="000A1359" w:rsidP="001B2E4F">
      <w:pPr>
        <w:pStyle w:val="HWBullets"/>
      </w:pPr>
      <w:r w:rsidRPr="0071592D">
        <w:t xml:space="preserve">Ensure participants know they do not have to answer any questions they do not wish to. </w:t>
      </w:r>
    </w:p>
    <w:p w14:paraId="3563AFB8" w14:textId="77777777" w:rsidR="001B2E4F" w:rsidRPr="001B2E4F" w:rsidRDefault="000A1359" w:rsidP="001B2E4F">
      <w:pPr>
        <w:pStyle w:val="HWNormalText"/>
      </w:pPr>
      <w:r w:rsidRPr="001B2E4F">
        <w:t xml:space="preserve">Choices and </w:t>
      </w:r>
      <w:r w:rsidR="003054F7" w:rsidRPr="001B2E4F">
        <w:t>c</w:t>
      </w:r>
      <w:r w:rsidRPr="001B2E4F">
        <w:t>larity</w:t>
      </w:r>
    </w:p>
    <w:p w14:paraId="58B70246" w14:textId="008CD212" w:rsidR="000A1359" w:rsidRPr="0071592D" w:rsidRDefault="000A1359" w:rsidP="001B2E4F">
      <w:pPr>
        <w:pStyle w:val="HWBullets"/>
      </w:pPr>
      <w:r w:rsidRPr="0071592D">
        <w:t xml:space="preserve">Ensure participants have choices over how they use the space and where they put themselves within it. They may also choose whether to answer questions and how much to participate, and when to stop or take a break. </w:t>
      </w:r>
    </w:p>
    <w:p w14:paraId="7FDF2053" w14:textId="77777777" w:rsidR="000A1359" w:rsidRPr="0071592D" w:rsidRDefault="000A1359" w:rsidP="001B2E4F">
      <w:pPr>
        <w:pStyle w:val="HWBullets"/>
      </w:pPr>
      <w:r w:rsidRPr="0071592D">
        <w:t xml:space="preserve">Explain how their answer will be used and for what purpose. </w:t>
      </w:r>
    </w:p>
    <w:p w14:paraId="3C7D3126" w14:textId="2D9DA497" w:rsidR="000A1359" w:rsidRPr="0071592D" w:rsidRDefault="000A1359" w:rsidP="001B2E4F">
      <w:pPr>
        <w:pStyle w:val="HWBullets"/>
      </w:pPr>
      <w:r w:rsidRPr="0071592D">
        <w:t xml:space="preserve">Tolerate pauses and silences and don’t interrupt the interviewee. </w:t>
      </w:r>
    </w:p>
    <w:p w14:paraId="264A9348" w14:textId="77777777" w:rsidR="001B2E4F" w:rsidRPr="001B2E4F" w:rsidRDefault="000A1359" w:rsidP="001B2E4F">
      <w:pPr>
        <w:pStyle w:val="HWNormalText"/>
      </w:pPr>
      <w:r w:rsidRPr="001B2E4F">
        <w:t xml:space="preserve">Collaboration and </w:t>
      </w:r>
      <w:r w:rsidR="003054F7" w:rsidRPr="001B2E4F">
        <w:t>e</w:t>
      </w:r>
      <w:r w:rsidRPr="001B2E4F">
        <w:t>mpowerment</w:t>
      </w:r>
    </w:p>
    <w:p w14:paraId="29D35294" w14:textId="13698467" w:rsidR="000A1359" w:rsidRPr="001B2E4F" w:rsidRDefault="000A1359" w:rsidP="001B2E4F">
      <w:pPr>
        <w:pStyle w:val="HWBullets"/>
      </w:pPr>
      <w:r w:rsidRPr="001B2E4F">
        <w:t>Explain that these contributions are vital for undertaking a meaningful survey of the mental health provision at HMP Leyhill and that they will support the prison to understand how best to care for its prisoners and to improve the service where needed.</w:t>
      </w:r>
    </w:p>
    <w:p w14:paraId="2D0A7648" w14:textId="13BFEF27" w:rsidR="000A1359" w:rsidRPr="001B2E4F" w:rsidRDefault="000A1359" w:rsidP="001B2E4F">
      <w:pPr>
        <w:pStyle w:val="HWBullets"/>
      </w:pPr>
      <w:r w:rsidRPr="001B2E4F">
        <w:t xml:space="preserve"> It is essential that each participant knows how important they are in this process, and that their voice is being heard and valued. </w:t>
      </w:r>
    </w:p>
    <w:p w14:paraId="2D6AFCD4" w14:textId="77777777" w:rsidR="001B2E4F" w:rsidRPr="001B2E4F" w:rsidRDefault="000A1359" w:rsidP="001B2E4F">
      <w:pPr>
        <w:pStyle w:val="HWNormalText"/>
      </w:pPr>
      <w:r w:rsidRPr="001B2E4F">
        <w:t>Inclusivity</w:t>
      </w:r>
    </w:p>
    <w:p w14:paraId="14C5EB85" w14:textId="7C722A67" w:rsidR="000A1359" w:rsidRPr="001B2E4F" w:rsidRDefault="000A1359" w:rsidP="001B2E4F">
      <w:pPr>
        <w:pStyle w:val="HWBullets"/>
      </w:pPr>
      <w:r w:rsidRPr="001B2E4F">
        <w:t xml:space="preserve">Work with HMP Leyhill to ensure a representative and diverse section of the prison population can share their views through interviews, surveys and focus </w:t>
      </w:r>
      <w:r w:rsidRPr="001B2E4F">
        <w:lastRenderedPageBreak/>
        <w:t xml:space="preserve">groups. Be aware of privilege, where it exists in the interview and focus group process, and practice cultural humility and curiosity about different experiences with openness and compassion. </w:t>
      </w:r>
    </w:p>
    <w:p w14:paraId="07E90657" w14:textId="640C76C9" w:rsidR="000A1359" w:rsidRPr="0071592D" w:rsidRDefault="000A1359" w:rsidP="008A590C">
      <w:pPr>
        <w:pStyle w:val="HWHeading3"/>
      </w:pPr>
      <w:r w:rsidRPr="0071592D">
        <w:t>Trauma</w:t>
      </w:r>
      <w:r w:rsidR="007E5346">
        <w:t>-</w:t>
      </w:r>
      <w:r w:rsidRPr="0071592D">
        <w:t>informed best practices</w:t>
      </w:r>
    </w:p>
    <w:p w14:paraId="11A4F3DA" w14:textId="77777777" w:rsidR="000A1359" w:rsidRPr="0071592D" w:rsidRDefault="000A1359" w:rsidP="001B2E4F">
      <w:pPr>
        <w:pStyle w:val="HWBullets"/>
      </w:pPr>
      <w:r w:rsidRPr="0071592D">
        <w:t>Do explain your role</w:t>
      </w:r>
    </w:p>
    <w:p w14:paraId="002BA72D" w14:textId="77777777" w:rsidR="000A1359" w:rsidRPr="0071592D" w:rsidRDefault="000A1359" w:rsidP="001B2E4F">
      <w:pPr>
        <w:pStyle w:val="HWBullets"/>
      </w:pPr>
      <w:r w:rsidRPr="0071592D">
        <w:t>Don’t express entitlement to information</w:t>
      </w:r>
    </w:p>
    <w:p w14:paraId="25B90692" w14:textId="77777777" w:rsidR="000A1359" w:rsidRPr="0071592D" w:rsidRDefault="000A1359" w:rsidP="001B2E4F">
      <w:pPr>
        <w:pStyle w:val="HWBullets"/>
      </w:pPr>
      <w:r w:rsidRPr="0071592D">
        <w:t>Do explain the information that would be helpful</w:t>
      </w:r>
    </w:p>
    <w:p w14:paraId="463DE2BC" w14:textId="77777777" w:rsidR="000A1359" w:rsidRPr="0071592D" w:rsidRDefault="000A1359" w:rsidP="001B2E4F">
      <w:pPr>
        <w:pStyle w:val="HWBullets"/>
      </w:pPr>
      <w:r w:rsidRPr="0071592D">
        <w:t>Do listen first and ask questions later</w:t>
      </w:r>
    </w:p>
    <w:p w14:paraId="4F302A67" w14:textId="77777777" w:rsidR="000A1359" w:rsidRPr="0071592D" w:rsidRDefault="000A1359" w:rsidP="001B2E4F">
      <w:pPr>
        <w:pStyle w:val="HWBullets"/>
      </w:pPr>
      <w:r w:rsidRPr="0071592D">
        <w:t>Do be comfortable with silence as things are remembered</w:t>
      </w:r>
    </w:p>
    <w:p w14:paraId="37234A60" w14:textId="397B5CAA" w:rsidR="000A1359" w:rsidRPr="0071592D" w:rsidRDefault="000A1359" w:rsidP="001B2E4F">
      <w:pPr>
        <w:pStyle w:val="HWBullets"/>
      </w:pPr>
      <w:r w:rsidRPr="0071592D">
        <w:t>Do leave the door open for other things to be shared later (if possible)</w:t>
      </w:r>
    </w:p>
    <w:p w14:paraId="5FE92010" w14:textId="146CC2E6" w:rsidR="000A1359" w:rsidRPr="0071592D" w:rsidRDefault="000A1359" w:rsidP="008A590C">
      <w:pPr>
        <w:pStyle w:val="HWHeading3"/>
      </w:pPr>
      <w:r w:rsidRPr="0071592D">
        <w:t xml:space="preserve">Prioritising </w:t>
      </w:r>
      <w:r w:rsidR="003054F7">
        <w:t>s</w:t>
      </w:r>
      <w:r w:rsidRPr="0071592D">
        <w:t xml:space="preserve">afety &amp; </w:t>
      </w:r>
      <w:r w:rsidR="003054F7">
        <w:t>wel</w:t>
      </w:r>
      <w:r w:rsidRPr="0071592D">
        <w:t>lbeing</w:t>
      </w:r>
    </w:p>
    <w:p w14:paraId="0D7FE1D4" w14:textId="77777777" w:rsidR="000A1359" w:rsidRPr="003402F5" w:rsidRDefault="000A1359" w:rsidP="001B2E4F">
      <w:pPr>
        <w:pStyle w:val="HWNormalText"/>
      </w:pPr>
      <w:r w:rsidRPr="0071592D">
        <w:t>It is essential to prioritise the safety and wellbeing of all participants. Should any interview or survey question elicit concerns, distress, or reveal risks to the individual, these issues must be escalated immediately to ensure appropriate support is provided. In such cases, the matter should be brought to the attention of a member of staff without delay or contacting the Orderly Officer, who can be reached either through any available staff member or via the Communications Officer located within the Gate Lodge area. This protocol ensures that any emerging needs are addressed promptly and sensitively, maintaining the integrity of the research while safeguarding participants.</w:t>
      </w:r>
    </w:p>
    <w:p w14:paraId="6F458F5A" w14:textId="09B7AE71" w:rsidR="004A43F3" w:rsidRPr="000A1359" w:rsidRDefault="004A43F3" w:rsidP="001B2E4F">
      <w:pPr>
        <w:pStyle w:val="HWNormalText"/>
      </w:pPr>
    </w:p>
    <w:sectPr w:rsidR="004A43F3" w:rsidRPr="000A1359" w:rsidSect="006147DF">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1279" w14:textId="77777777" w:rsidR="005C7CCE" w:rsidRDefault="005C7CCE" w:rsidP="007D1518">
      <w:r>
        <w:separator/>
      </w:r>
    </w:p>
  </w:endnote>
  <w:endnote w:type="continuationSeparator" w:id="0">
    <w:p w14:paraId="1E1C8D8B" w14:textId="77777777" w:rsidR="005C7CCE" w:rsidRDefault="005C7CCE"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Light">
    <w:altName w:val="Nirmala UI"/>
    <w:panose1 w:val="000004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C9F1" w14:textId="77777777" w:rsidR="005C7CCE" w:rsidRDefault="005C7CCE" w:rsidP="007D1518">
      <w:r>
        <w:separator/>
      </w:r>
    </w:p>
  </w:footnote>
  <w:footnote w:type="continuationSeparator" w:id="0">
    <w:p w14:paraId="65AFD44F" w14:textId="77777777" w:rsidR="005C7CCE" w:rsidRDefault="005C7CCE" w:rsidP="007D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FFA"/>
    <w:multiLevelType w:val="hybridMultilevel"/>
    <w:tmpl w:val="AA7622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465240"/>
    <w:multiLevelType w:val="hybridMultilevel"/>
    <w:tmpl w:val="0B88BF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9645F"/>
    <w:multiLevelType w:val="hybridMultilevel"/>
    <w:tmpl w:val="BF3011A2"/>
    <w:lvl w:ilvl="0" w:tplc="E3F00DDA">
      <w:start w:val="1"/>
      <w:numFmt w:val="bullet"/>
      <w:lvlText w:val="•"/>
      <w:lvlJc w:val="left"/>
      <w:pPr>
        <w:tabs>
          <w:tab w:val="num" w:pos="720"/>
        </w:tabs>
        <w:ind w:left="720" w:hanging="360"/>
      </w:pPr>
      <w:rPr>
        <w:rFonts w:ascii="Arial" w:hAnsi="Arial" w:hint="default"/>
      </w:rPr>
    </w:lvl>
    <w:lvl w:ilvl="1" w:tplc="CC3A6072" w:tentative="1">
      <w:start w:val="1"/>
      <w:numFmt w:val="bullet"/>
      <w:lvlText w:val="•"/>
      <w:lvlJc w:val="left"/>
      <w:pPr>
        <w:tabs>
          <w:tab w:val="num" w:pos="1440"/>
        </w:tabs>
        <w:ind w:left="1440" w:hanging="360"/>
      </w:pPr>
      <w:rPr>
        <w:rFonts w:ascii="Arial" w:hAnsi="Arial" w:hint="default"/>
      </w:rPr>
    </w:lvl>
    <w:lvl w:ilvl="2" w:tplc="85EC3514" w:tentative="1">
      <w:start w:val="1"/>
      <w:numFmt w:val="bullet"/>
      <w:lvlText w:val="•"/>
      <w:lvlJc w:val="left"/>
      <w:pPr>
        <w:tabs>
          <w:tab w:val="num" w:pos="2160"/>
        </w:tabs>
        <w:ind w:left="2160" w:hanging="360"/>
      </w:pPr>
      <w:rPr>
        <w:rFonts w:ascii="Arial" w:hAnsi="Arial" w:hint="default"/>
      </w:rPr>
    </w:lvl>
    <w:lvl w:ilvl="3" w:tplc="B6CC4D0C" w:tentative="1">
      <w:start w:val="1"/>
      <w:numFmt w:val="bullet"/>
      <w:lvlText w:val="•"/>
      <w:lvlJc w:val="left"/>
      <w:pPr>
        <w:tabs>
          <w:tab w:val="num" w:pos="2880"/>
        </w:tabs>
        <w:ind w:left="2880" w:hanging="360"/>
      </w:pPr>
      <w:rPr>
        <w:rFonts w:ascii="Arial" w:hAnsi="Arial" w:hint="default"/>
      </w:rPr>
    </w:lvl>
    <w:lvl w:ilvl="4" w:tplc="4968AD8E" w:tentative="1">
      <w:start w:val="1"/>
      <w:numFmt w:val="bullet"/>
      <w:lvlText w:val="•"/>
      <w:lvlJc w:val="left"/>
      <w:pPr>
        <w:tabs>
          <w:tab w:val="num" w:pos="3600"/>
        </w:tabs>
        <w:ind w:left="3600" w:hanging="360"/>
      </w:pPr>
      <w:rPr>
        <w:rFonts w:ascii="Arial" w:hAnsi="Arial" w:hint="default"/>
      </w:rPr>
    </w:lvl>
    <w:lvl w:ilvl="5" w:tplc="A5264966" w:tentative="1">
      <w:start w:val="1"/>
      <w:numFmt w:val="bullet"/>
      <w:lvlText w:val="•"/>
      <w:lvlJc w:val="left"/>
      <w:pPr>
        <w:tabs>
          <w:tab w:val="num" w:pos="4320"/>
        </w:tabs>
        <w:ind w:left="4320" w:hanging="360"/>
      </w:pPr>
      <w:rPr>
        <w:rFonts w:ascii="Arial" w:hAnsi="Arial" w:hint="default"/>
      </w:rPr>
    </w:lvl>
    <w:lvl w:ilvl="6" w:tplc="23B6538C" w:tentative="1">
      <w:start w:val="1"/>
      <w:numFmt w:val="bullet"/>
      <w:lvlText w:val="•"/>
      <w:lvlJc w:val="left"/>
      <w:pPr>
        <w:tabs>
          <w:tab w:val="num" w:pos="5040"/>
        </w:tabs>
        <w:ind w:left="5040" w:hanging="360"/>
      </w:pPr>
      <w:rPr>
        <w:rFonts w:ascii="Arial" w:hAnsi="Arial" w:hint="default"/>
      </w:rPr>
    </w:lvl>
    <w:lvl w:ilvl="7" w:tplc="9870796E" w:tentative="1">
      <w:start w:val="1"/>
      <w:numFmt w:val="bullet"/>
      <w:lvlText w:val="•"/>
      <w:lvlJc w:val="left"/>
      <w:pPr>
        <w:tabs>
          <w:tab w:val="num" w:pos="5760"/>
        </w:tabs>
        <w:ind w:left="5760" w:hanging="360"/>
      </w:pPr>
      <w:rPr>
        <w:rFonts w:ascii="Arial" w:hAnsi="Arial" w:hint="default"/>
      </w:rPr>
    </w:lvl>
    <w:lvl w:ilvl="8" w:tplc="182A82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22" w15:restartNumberingAfterBreak="0">
    <w:nsid w:val="7F4B3B01"/>
    <w:multiLevelType w:val="hybridMultilevel"/>
    <w:tmpl w:val="ACEA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41792">
    <w:abstractNumId w:val="13"/>
  </w:num>
  <w:num w:numId="2" w16cid:durableId="1421100258">
    <w:abstractNumId w:val="9"/>
  </w:num>
  <w:num w:numId="3" w16cid:durableId="1360355643">
    <w:abstractNumId w:val="7"/>
  </w:num>
  <w:num w:numId="4" w16cid:durableId="490875605">
    <w:abstractNumId w:val="6"/>
  </w:num>
  <w:num w:numId="5" w16cid:durableId="1757509578">
    <w:abstractNumId w:val="5"/>
  </w:num>
  <w:num w:numId="6" w16cid:durableId="1695226705">
    <w:abstractNumId w:val="4"/>
  </w:num>
  <w:num w:numId="7" w16cid:durableId="624894725">
    <w:abstractNumId w:val="8"/>
  </w:num>
  <w:num w:numId="8" w16cid:durableId="1892954940">
    <w:abstractNumId w:val="3"/>
  </w:num>
  <w:num w:numId="9" w16cid:durableId="1784884504">
    <w:abstractNumId w:val="2"/>
  </w:num>
  <w:num w:numId="10" w16cid:durableId="73554812">
    <w:abstractNumId w:val="1"/>
  </w:num>
  <w:num w:numId="11" w16cid:durableId="120616134">
    <w:abstractNumId w:val="0"/>
  </w:num>
  <w:num w:numId="12" w16cid:durableId="925068747">
    <w:abstractNumId w:val="19"/>
  </w:num>
  <w:num w:numId="13" w16cid:durableId="381752180">
    <w:abstractNumId w:val="16"/>
  </w:num>
  <w:num w:numId="14" w16cid:durableId="1000931780">
    <w:abstractNumId w:val="12"/>
  </w:num>
  <w:num w:numId="15" w16cid:durableId="439957325">
    <w:abstractNumId w:val="15"/>
  </w:num>
  <w:num w:numId="16" w16cid:durableId="1010257540">
    <w:abstractNumId w:val="14"/>
  </w:num>
  <w:num w:numId="17" w16cid:durableId="1928271981">
    <w:abstractNumId w:val="21"/>
  </w:num>
  <w:num w:numId="18" w16cid:durableId="336735212">
    <w:abstractNumId w:val="20"/>
  </w:num>
  <w:num w:numId="19" w16cid:durableId="282421911">
    <w:abstractNumId w:val="18"/>
  </w:num>
  <w:num w:numId="20" w16cid:durableId="137501319">
    <w:abstractNumId w:val="17"/>
  </w:num>
  <w:num w:numId="21" w16cid:durableId="1040982354">
    <w:abstractNumId w:val="22"/>
  </w:num>
  <w:num w:numId="22" w16cid:durableId="1962766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772358">
    <w:abstractNumId w:val="11"/>
  </w:num>
  <w:num w:numId="24" w16cid:durableId="479618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F0"/>
    <w:rsid w:val="00003B26"/>
    <w:rsid w:val="00023116"/>
    <w:rsid w:val="00034158"/>
    <w:rsid w:val="00035C22"/>
    <w:rsid w:val="000368F0"/>
    <w:rsid w:val="00042799"/>
    <w:rsid w:val="00051D56"/>
    <w:rsid w:val="00056E1D"/>
    <w:rsid w:val="0006241D"/>
    <w:rsid w:val="00063D7C"/>
    <w:rsid w:val="00064FF9"/>
    <w:rsid w:val="00077B36"/>
    <w:rsid w:val="00091BD1"/>
    <w:rsid w:val="00092015"/>
    <w:rsid w:val="00095A33"/>
    <w:rsid w:val="000A1359"/>
    <w:rsid w:val="000A4351"/>
    <w:rsid w:val="000B5938"/>
    <w:rsid w:val="000C6021"/>
    <w:rsid w:val="000D072F"/>
    <w:rsid w:val="000D5E1C"/>
    <w:rsid w:val="000D772D"/>
    <w:rsid w:val="000E4E21"/>
    <w:rsid w:val="000F6681"/>
    <w:rsid w:val="00105082"/>
    <w:rsid w:val="00114925"/>
    <w:rsid w:val="00123D5C"/>
    <w:rsid w:val="00124926"/>
    <w:rsid w:val="00125900"/>
    <w:rsid w:val="00131ECD"/>
    <w:rsid w:val="00142BCE"/>
    <w:rsid w:val="001518C5"/>
    <w:rsid w:val="00153797"/>
    <w:rsid w:val="00157CDE"/>
    <w:rsid w:val="00163642"/>
    <w:rsid w:val="00164078"/>
    <w:rsid w:val="00172A2A"/>
    <w:rsid w:val="00176286"/>
    <w:rsid w:val="00176CDD"/>
    <w:rsid w:val="0017762A"/>
    <w:rsid w:val="00181D11"/>
    <w:rsid w:val="001A0EEB"/>
    <w:rsid w:val="001B2E4F"/>
    <w:rsid w:val="001B6C6E"/>
    <w:rsid w:val="001C4997"/>
    <w:rsid w:val="001C4D22"/>
    <w:rsid w:val="001C4D43"/>
    <w:rsid w:val="001C52CA"/>
    <w:rsid w:val="001D6A1C"/>
    <w:rsid w:val="001D7127"/>
    <w:rsid w:val="001E1DE0"/>
    <w:rsid w:val="001E4CA5"/>
    <w:rsid w:val="001F475F"/>
    <w:rsid w:val="001F7792"/>
    <w:rsid w:val="002138FB"/>
    <w:rsid w:val="002207D0"/>
    <w:rsid w:val="00232593"/>
    <w:rsid w:val="00232722"/>
    <w:rsid w:val="0024364F"/>
    <w:rsid w:val="00244DD7"/>
    <w:rsid w:val="00271909"/>
    <w:rsid w:val="0028325A"/>
    <w:rsid w:val="0029313C"/>
    <w:rsid w:val="002A3A18"/>
    <w:rsid w:val="002B124C"/>
    <w:rsid w:val="002B141C"/>
    <w:rsid w:val="002C1DF0"/>
    <w:rsid w:val="002C6E91"/>
    <w:rsid w:val="002D775B"/>
    <w:rsid w:val="003054F7"/>
    <w:rsid w:val="00313819"/>
    <w:rsid w:val="003151E3"/>
    <w:rsid w:val="003163F1"/>
    <w:rsid w:val="003179C6"/>
    <w:rsid w:val="00334EE6"/>
    <w:rsid w:val="00335A66"/>
    <w:rsid w:val="003361D6"/>
    <w:rsid w:val="00340D2E"/>
    <w:rsid w:val="003424CC"/>
    <w:rsid w:val="00363040"/>
    <w:rsid w:val="00373DF0"/>
    <w:rsid w:val="00375858"/>
    <w:rsid w:val="003825F0"/>
    <w:rsid w:val="00385AC3"/>
    <w:rsid w:val="00391AA0"/>
    <w:rsid w:val="003D207E"/>
    <w:rsid w:val="003E0BAB"/>
    <w:rsid w:val="003E523F"/>
    <w:rsid w:val="003E6758"/>
    <w:rsid w:val="003F0F35"/>
    <w:rsid w:val="003F6DCB"/>
    <w:rsid w:val="00402106"/>
    <w:rsid w:val="00415CBE"/>
    <w:rsid w:val="004222B7"/>
    <w:rsid w:val="00430F0A"/>
    <w:rsid w:val="00434080"/>
    <w:rsid w:val="0044652B"/>
    <w:rsid w:val="00451D9C"/>
    <w:rsid w:val="00490DEF"/>
    <w:rsid w:val="004928CC"/>
    <w:rsid w:val="004A14C3"/>
    <w:rsid w:val="004A43F3"/>
    <w:rsid w:val="004A4D69"/>
    <w:rsid w:val="004D2A8F"/>
    <w:rsid w:val="004D2EC8"/>
    <w:rsid w:val="004D329E"/>
    <w:rsid w:val="004E3B85"/>
    <w:rsid w:val="004E3E2D"/>
    <w:rsid w:val="004E5916"/>
    <w:rsid w:val="004F2ECE"/>
    <w:rsid w:val="005248C3"/>
    <w:rsid w:val="00530222"/>
    <w:rsid w:val="005314BB"/>
    <w:rsid w:val="00555E1C"/>
    <w:rsid w:val="0057205B"/>
    <w:rsid w:val="0059120E"/>
    <w:rsid w:val="0059175F"/>
    <w:rsid w:val="00597AA1"/>
    <w:rsid w:val="005A4161"/>
    <w:rsid w:val="005C3FDF"/>
    <w:rsid w:val="005C7CCE"/>
    <w:rsid w:val="005E11F2"/>
    <w:rsid w:val="005E2C0C"/>
    <w:rsid w:val="006037F9"/>
    <w:rsid w:val="00607410"/>
    <w:rsid w:val="006126EB"/>
    <w:rsid w:val="006147DF"/>
    <w:rsid w:val="00622021"/>
    <w:rsid w:val="00623E54"/>
    <w:rsid w:val="00633D55"/>
    <w:rsid w:val="0064059A"/>
    <w:rsid w:val="0064787F"/>
    <w:rsid w:val="00652D46"/>
    <w:rsid w:val="00654C6B"/>
    <w:rsid w:val="00683E8D"/>
    <w:rsid w:val="00691B86"/>
    <w:rsid w:val="00692C3D"/>
    <w:rsid w:val="006A25F3"/>
    <w:rsid w:val="006C301A"/>
    <w:rsid w:val="006C3ACA"/>
    <w:rsid w:val="006C5E89"/>
    <w:rsid w:val="006D2FAE"/>
    <w:rsid w:val="006D5592"/>
    <w:rsid w:val="006E2A8A"/>
    <w:rsid w:val="006E5410"/>
    <w:rsid w:val="006E5CC4"/>
    <w:rsid w:val="006F6803"/>
    <w:rsid w:val="006F7FC1"/>
    <w:rsid w:val="0070477F"/>
    <w:rsid w:val="00706E05"/>
    <w:rsid w:val="0071397F"/>
    <w:rsid w:val="007217CC"/>
    <w:rsid w:val="00725DA6"/>
    <w:rsid w:val="007304D0"/>
    <w:rsid w:val="0073192A"/>
    <w:rsid w:val="00733072"/>
    <w:rsid w:val="00740E0D"/>
    <w:rsid w:val="00741B29"/>
    <w:rsid w:val="00744DAC"/>
    <w:rsid w:val="00750D67"/>
    <w:rsid w:val="00750D79"/>
    <w:rsid w:val="007539CA"/>
    <w:rsid w:val="00762252"/>
    <w:rsid w:val="00762C96"/>
    <w:rsid w:val="0076645A"/>
    <w:rsid w:val="00783C98"/>
    <w:rsid w:val="0078459F"/>
    <w:rsid w:val="007855EC"/>
    <w:rsid w:val="00792CC3"/>
    <w:rsid w:val="00794500"/>
    <w:rsid w:val="00794F58"/>
    <w:rsid w:val="007B2041"/>
    <w:rsid w:val="007C1380"/>
    <w:rsid w:val="007D1518"/>
    <w:rsid w:val="007D4EFC"/>
    <w:rsid w:val="007E2B37"/>
    <w:rsid w:val="007E5346"/>
    <w:rsid w:val="00815EC4"/>
    <w:rsid w:val="0082071A"/>
    <w:rsid w:val="0082295C"/>
    <w:rsid w:val="00841516"/>
    <w:rsid w:val="008416D6"/>
    <w:rsid w:val="0084228B"/>
    <w:rsid w:val="008474B2"/>
    <w:rsid w:val="00851069"/>
    <w:rsid w:val="00875542"/>
    <w:rsid w:val="00877269"/>
    <w:rsid w:val="00884522"/>
    <w:rsid w:val="00887348"/>
    <w:rsid w:val="008A32EF"/>
    <w:rsid w:val="008A590C"/>
    <w:rsid w:val="008B5E49"/>
    <w:rsid w:val="008B755F"/>
    <w:rsid w:val="008C3B84"/>
    <w:rsid w:val="008C68A2"/>
    <w:rsid w:val="008C78F4"/>
    <w:rsid w:val="008D14DE"/>
    <w:rsid w:val="008E5204"/>
    <w:rsid w:val="008F77C8"/>
    <w:rsid w:val="0090247A"/>
    <w:rsid w:val="0090532F"/>
    <w:rsid w:val="00923C0A"/>
    <w:rsid w:val="00935F37"/>
    <w:rsid w:val="009434AF"/>
    <w:rsid w:val="00943F47"/>
    <w:rsid w:val="009501A8"/>
    <w:rsid w:val="00957ECB"/>
    <w:rsid w:val="00966FCA"/>
    <w:rsid w:val="009738DA"/>
    <w:rsid w:val="009824B3"/>
    <w:rsid w:val="00996E19"/>
    <w:rsid w:val="009B13AD"/>
    <w:rsid w:val="009C224C"/>
    <w:rsid w:val="009D3858"/>
    <w:rsid w:val="009E27BE"/>
    <w:rsid w:val="009E43FD"/>
    <w:rsid w:val="009F3401"/>
    <w:rsid w:val="009F3ABB"/>
    <w:rsid w:val="009F4416"/>
    <w:rsid w:val="009F48BB"/>
    <w:rsid w:val="009F7EB0"/>
    <w:rsid w:val="00A0021D"/>
    <w:rsid w:val="00A00F15"/>
    <w:rsid w:val="00A048C3"/>
    <w:rsid w:val="00A15942"/>
    <w:rsid w:val="00A2138A"/>
    <w:rsid w:val="00A23F92"/>
    <w:rsid w:val="00A26E5F"/>
    <w:rsid w:val="00A27EB0"/>
    <w:rsid w:val="00A326DB"/>
    <w:rsid w:val="00A3752C"/>
    <w:rsid w:val="00A43CD3"/>
    <w:rsid w:val="00A5113A"/>
    <w:rsid w:val="00A93AD5"/>
    <w:rsid w:val="00A94B35"/>
    <w:rsid w:val="00AA0E47"/>
    <w:rsid w:val="00AA6A77"/>
    <w:rsid w:val="00AB0BD8"/>
    <w:rsid w:val="00AC1411"/>
    <w:rsid w:val="00AD5E2D"/>
    <w:rsid w:val="00AE5FE0"/>
    <w:rsid w:val="00AF0B97"/>
    <w:rsid w:val="00B00F36"/>
    <w:rsid w:val="00B05FAC"/>
    <w:rsid w:val="00B060EF"/>
    <w:rsid w:val="00B10A49"/>
    <w:rsid w:val="00B23C40"/>
    <w:rsid w:val="00B31FC3"/>
    <w:rsid w:val="00B36B65"/>
    <w:rsid w:val="00B56292"/>
    <w:rsid w:val="00B56941"/>
    <w:rsid w:val="00B63291"/>
    <w:rsid w:val="00B75C79"/>
    <w:rsid w:val="00B770BF"/>
    <w:rsid w:val="00B80CB5"/>
    <w:rsid w:val="00B913C6"/>
    <w:rsid w:val="00B91DD6"/>
    <w:rsid w:val="00B92639"/>
    <w:rsid w:val="00BA69A1"/>
    <w:rsid w:val="00BB0E31"/>
    <w:rsid w:val="00BC5ACF"/>
    <w:rsid w:val="00BD0EE9"/>
    <w:rsid w:val="00BE5DD6"/>
    <w:rsid w:val="00C029ED"/>
    <w:rsid w:val="00C23174"/>
    <w:rsid w:val="00C23E84"/>
    <w:rsid w:val="00C31742"/>
    <w:rsid w:val="00C36385"/>
    <w:rsid w:val="00C438F1"/>
    <w:rsid w:val="00C4588F"/>
    <w:rsid w:val="00C519AB"/>
    <w:rsid w:val="00C6573A"/>
    <w:rsid w:val="00C73E04"/>
    <w:rsid w:val="00C77F3E"/>
    <w:rsid w:val="00C803C4"/>
    <w:rsid w:val="00C964CE"/>
    <w:rsid w:val="00C96E68"/>
    <w:rsid w:val="00CC18A0"/>
    <w:rsid w:val="00CC2574"/>
    <w:rsid w:val="00CD70F3"/>
    <w:rsid w:val="00CE798F"/>
    <w:rsid w:val="00D06946"/>
    <w:rsid w:val="00D144A9"/>
    <w:rsid w:val="00D257D6"/>
    <w:rsid w:val="00D2686C"/>
    <w:rsid w:val="00D26CF6"/>
    <w:rsid w:val="00D368D5"/>
    <w:rsid w:val="00D404B4"/>
    <w:rsid w:val="00D6798B"/>
    <w:rsid w:val="00D7381E"/>
    <w:rsid w:val="00D82202"/>
    <w:rsid w:val="00D82C9B"/>
    <w:rsid w:val="00D90905"/>
    <w:rsid w:val="00D93772"/>
    <w:rsid w:val="00D95CF1"/>
    <w:rsid w:val="00DB3298"/>
    <w:rsid w:val="00DB59BE"/>
    <w:rsid w:val="00DB6A25"/>
    <w:rsid w:val="00DC17D7"/>
    <w:rsid w:val="00DC405C"/>
    <w:rsid w:val="00DC7297"/>
    <w:rsid w:val="00DE0FD4"/>
    <w:rsid w:val="00E019DA"/>
    <w:rsid w:val="00E02890"/>
    <w:rsid w:val="00E05FB1"/>
    <w:rsid w:val="00E06CD3"/>
    <w:rsid w:val="00E2114F"/>
    <w:rsid w:val="00E237DC"/>
    <w:rsid w:val="00E258B8"/>
    <w:rsid w:val="00E30A40"/>
    <w:rsid w:val="00E4085C"/>
    <w:rsid w:val="00E45E90"/>
    <w:rsid w:val="00E50A4E"/>
    <w:rsid w:val="00E77F79"/>
    <w:rsid w:val="00E87033"/>
    <w:rsid w:val="00E903EC"/>
    <w:rsid w:val="00E97B38"/>
    <w:rsid w:val="00EA6230"/>
    <w:rsid w:val="00EA6620"/>
    <w:rsid w:val="00EC102C"/>
    <w:rsid w:val="00EC3E6C"/>
    <w:rsid w:val="00EC7BBE"/>
    <w:rsid w:val="00F27E34"/>
    <w:rsid w:val="00F62FDD"/>
    <w:rsid w:val="00F72EC4"/>
    <w:rsid w:val="00F82F67"/>
    <w:rsid w:val="00F85233"/>
    <w:rsid w:val="00FB1BB8"/>
    <w:rsid w:val="00FC2DE4"/>
    <w:rsid w:val="00FC2F9D"/>
    <w:rsid w:val="00FE6E88"/>
    <w:rsid w:val="00FF4EE4"/>
    <w:rsid w:val="00FF5D46"/>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2E212"/>
  <w15:docId w15:val="{0861CE14-FE99-4E52-831E-0FA3A7B3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4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22"/>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szCs w:val="20"/>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spacing w:after="0" w:line="280" w:lineRule="atLeast"/>
    </w:pPr>
    <w:rPr>
      <w:rFonts w:ascii="Poppins Light" w:eastAsiaTheme="minorHAnsi" w:hAnsi="Poppins Light" w:cs="Arial"/>
      <w:sz w:val="20"/>
      <w:szCs w:val="20"/>
    </w:r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after="0" w:line="240" w:lineRule="exact"/>
    </w:pPr>
    <w:rPr>
      <w:rFonts w:ascii="Poppins Light" w:eastAsiaTheme="minorHAnsi" w:hAnsi="Poppins Light" w:cs="Arial"/>
      <w:color w:val="004C6B" w:themeColor="text1"/>
      <w:sz w:val="20"/>
      <w:szCs w:val="20"/>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pPr>
      <w:spacing w:after="0" w:line="280" w:lineRule="atLeas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49"/>
    <w:qFormat/>
    <w:rsid w:val="00E02890"/>
    <w:pPr>
      <w:spacing w:line="280" w:lineRule="exact"/>
    </w:pPr>
    <w:rPr>
      <w:rFonts w:ascii="Poppins Light" w:eastAsiaTheme="minorHAnsi" w:hAnsi="Poppins Light" w:cs="Arial"/>
      <w:b/>
      <w:color w:val="004C6B" w:themeColor="text1"/>
      <w:sz w:val="24"/>
      <w:szCs w:val="20"/>
    </w:rPr>
  </w:style>
  <w:style w:type="paragraph" w:customStyle="1" w:styleId="HWNormalText">
    <w:name w:val="HW Normal Text"/>
    <w:basedOn w:val="Normal"/>
    <w:autoRedefine/>
    <w:uiPriority w:val="1"/>
    <w:qFormat/>
    <w:rsid w:val="001B2E4F"/>
    <w:pPr>
      <w:spacing w:line="300" w:lineRule="exact"/>
    </w:pPr>
    <w:rPr>
      <w:rFonts w:ascii="Poppins Light" w:eastAsiaTheme="minorHAnsi" w:hAnsi="Poppins Light" w:cs="Arial"/>
      <w:spacing w:val="10"/>
      <w:sz w:val="24"/>
      <w:szCs w:val="20"/>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rFonts w:ascii="Poppins Light" w:eastAsiaTheme="minorHAnsi" w:hAnsi="Poppins Light" w:cs="Arial"/>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3151E3"/>
    <w:pPr>
      <w:numPr>
        <w:numId w:val="13"/>
      </w:numPr>
      <w:ind w:left="357" w:hanging="357"/>
    </w:pPr>
  </w:style>
  <w:style w:type="paragraph" w:styleId="FootnoteText">
    <w:name w:val="footnote text"/>
    <w:basedOn w:val="Normal"/>
    <w:link w:val="FootnoteTextChar"/>
    <w:uiPriority w:val="99"/>
    <w:semiHidden/>
    <w:rsid w:val="001E1DE0"/>
    <w:pPr>
      <w:spacing w:after="0" w:line="240" w:lineRule="auto"/>
    </w:pPr>
    <w:rPr>
      <w:rFonts w:ascii="Poppins Light" w:eastAsiaTheme="minorHAnsi" w:hAnsi="Poppins Light" w:cs="Arial"/>
      <w:color w:val="004C6B" w:themeColor="text1"/>
      <w:sz w:val="16"/>
      <w:szCs w:val="20"/>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rsid w:val="00622021"/>
    <w:pPr>
      <w:spacing w:after="320" w:line="700" w:lineRule="exact"/>
      <w:contextualSpacing/>
    </w:pPr>
    <w:rPr>
      <w:rFonts w:ascii="Poppins" w:eastAsiaTheme="minorHAnsi" w:hAnsi="Poppins" w:cs="Arial"/>
      <w:b/>
      <w:color w:val="FFFFFF" w:themeColor="background1"/>
      <w:sz w:val="68"/>
      <w:szCs w:val="130"/>
    </w:rPr>
  </w:style>
  <w:style w:type="paragraph" w:customStyle="1" w:styleId="HWMainTitle2">
    <w:name w:val="HW Main Title 2"/>
    <w:basedOn w:val="Normal"/>
    <w:rsid w:val="00622021"/>
    <w:pPr>
      <w:spacing w:after="0" w:line="420" w:lineRule="exact"/>
    </w:pPr>
    <w:rPr>
      <w:rFonts w:ascii="Poppins Light" w:eastAsiaTheme="minorHAnsi" w:hAnsi="Poppins Light" w:cs="Arial"/>
      <w:color w:val="FFFFFF" w:themeColor="background1"/>
      <w:sz w:val="36"/>
      <w:szCs w:val="20"/>
    </w:rPr>
  </w:style>
  <w:style w:type="paragraph" w:customStyle="1" w:styleId="HWSpacer">
    <w:name w:val="HW Spacer"/>
    <w:basedOn w:val="Normal"/>
    <w:uiPriority w:val="49"/>
    <w:rsid w:val="00762252"/>
    <w:pPr>
      <w:spacing w:after="0" w:line="240" w:lineRule="auto"/>
    </w:pPr>
    <w:rPr>
      <w:rFonts w:ascii="Poppins Light" w:eastAsiaTheme="minorHAnsi" w:hAnsi="Poppins Light" w:cs="Arial"/>
      <w:sz w:val="2"/>
      <w:szCs w:val="2"/>
    </w:rPr>
  </w:style>
  <w:style w:type="paragraph" w:styleId="TOC1">
    <w:name w:val="toc 1"/>
    <w:basedOn w:val="Normal"/>
    <w:next w:val="Normal"/>
    <w:autoRedefine/>
    <w:uiPriority w:val="49"/>
    <w:rsid w:val="006F6803"/>
    <w:pPr>
      <w:tabs>
        <w:tab w:val="right" w:leader="dot" w:pos="7088"/>
      </w:tabs>
      <w:spacing w:after="160" w:line="280" w:lineRule="atLeast"/>
    </w:pPr>
    <w:rPr>
      <w:rFonts w:ascii="Poppins Light" w:eastAsiaTheme="minorHAnsi" w:hAnsi="Poppins Light" w:cs="Arial"/>
      <w:b/>
      <w:noProof/>
      <w:color w:val="004C6B" w:themeColor="text1"/>
      <w:sz w:val="24"/>
      <w:szCs w:val="20"/>
    </w:rPr>
  </w:style>
  <w:style w:type="paragraph" w:styleId="TOC2">
    <w:name w:val="toc 2"/>
    <w:basedOn w:val="Normal"/>
    <w:next w:val="Normal"/>
    <w:autoRedefine/>
    <w:uiPriority w:val="49"/>
    <w:rsid w:val="006F6803"/>
    <w:pPr>
      <w:tabs>
        <w:tab w:val="right" w:leader="dot" w:pos="7088"/>
      </w:tabs>
      <w:spacing w:after="160" w:line="280" w:lineRule="atLeast"/>
    </w:pPr>
    <w:rPr>
      <w:rFonts w:ascii="Poppins Light" w:eastAsiaTheme="minorHAnsi" w:hAnsi="Poppins Light" w:cs="Arial"/>
      <w:b/>
      <w:noProof/>
      <w:color w:val="004C6B" w:themeColor="text1"/>
      <w:sz w:val="24"/>
      <w:szCs w:val="20"/>
    </w:rPr>
  </w:style>
  <w:style w:type="paragraph" w:styleId="TOC3">
    <w:name w:val="toc 3"/>
    <w:basedOn w:val="Normal"/>
    <w:next w:val="Normal"/>
    <w:autoRedefine/>
    <w:uiPriority w:val="49"/>
    <w:rsid w:val="006F6803"/>
    <w:pPr>
      <w:tabs>
        <w:tab w:val="right" w:leader="dot" w:pos="7088"/>
      </w:tabs>
      <w:spacing w:after="160" w:line="280" w:lineRule="atLeast"/>
    </w:pPr>
    <w:rPr>
      <w:rFonts w:ascii="Poppins Light" w:eastAsiaTheme="minorHAnsi" w:hAnsi="Poppins Light" w:cs="Arial"/>
      <w:b/>
      <w:noProof/>
      <w:color w:val="004C6B" w:themeColor="text1"/>
      <w:sz w:val="24"/>
      <w:szCs w:val="20"/>
    </w:rPr>
  </w:style>
  <w:style w:type="paragraph" w:customStyle="1" w:styleId="HWHeading1">
    <w:name w:val="HW Heading 1"/>
    <w:basedOn w:val="Heading1"/>
    <w:next w:val="HWHeading1Subtitle"/>
    <w:uiPriority w:val="1"/>
    <w:qFormat/>
    <w:rsid w:val="00EC102C"/>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1"/>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Text">
    <w:name w:val="HW Story Text"/>
    <w:basedOn w:val="HWStoryTextQuote"/>
    <w:next w:val="HWStoryAttribution"/>
    <w:uiPriority w:val="4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4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49"/>
    <w:qFormat/>
    <w:rsid w:val="00633D55"/>
    <w:pPr>
      <w:spacing w:after="0" w:line="120" w:lineRule="exact"/>
    </w:pPr>
  </w:style>
  <w:style w:type="paragraph" w:customStyle="1" w:styleId="HWBigNumber">
    <w:name w:val="HW Big Number"/>
    <w:basedOn w:val="HWNormalText"/>
    <w:next w:val="HWNormalText"/>
    <w:uiPriority w:val="4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49"/>
    <w:qFormat/>
    <w:rsid w:val="003151E3"/>
    <w:pPr>
      <w:spacing w:line="240" w:lineRule="atLeast"/>
    </w:pPr>
    <w:rPr>
      <w:noProof/>
      <w:lang w:eastAsia="en-GB"/>
    </w:rPr>
  </w:style>
  <w:style w:type="paragraph" w:customStyle="1" w:styleId="HWEndPage1">
    <w:name w:val="HW End Page 1"/>
    <w:basedOn w:val="HWNormalText"/>
    <w:next w:val="HWEndPage2"/>
    <w:uiPriority w:val="49"/>
    <w:rsid w:val="003151E3"/>
    <w:pPr>
      <w:spacing w:before="4080" w:after="0"/>
    </w:pPr>
    <w:rPr>
      <w:b/>
      <w:color w:val="FFFFFF" w:themeColor="background1"/>
      <w:sz w:val="20"/>
    </w:rPr>
  </w:style>
  <w:style w:type="paragraph" w:customStyle="1" w:styleId="HWEndPage2">
    <w:name w:val="HW End Page 2"/>
    <w:basedOn w:val="HWNormalText"/>
    <w:uiPriority w:val="49"/>
    <w:rsid w:val="003151E3"/>
    <w:pPr>
      <w:spacing w:after="0" w:line="260" w:lineRule="exact"/>
    </w:pPr>
    <w:rPr>
      <w:b/>
      <w:color w:val="FFFFFF" w:themeColor="background1"/>
      <w:sz w:val="20"/>
    </w:rPr>
  </w:style>
  <w:style w:type="paragraph" w:customStyle="1" w:styleId="HWEndPage3">
    <w:name w:val="HW End Page 3"/>
    <w:basedOn w:val="HWNormalText"/>
    <w:uiPriority w:val="4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4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4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4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4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customStyle="1" w:styleId="HWSection1White">
    <w:name w:val="HW Section 1 (White)"/>
    <w:basedOn w:val="HWNormalText"/>
    <w:next w:val="HWSection2White"/>
    <w:uiPriority w:val="49"/>
    <w:qFormat/>
    <w:rsid w:val="007855EC"/>
    <w:pPr>
      <w:spacing w:after="0" w:line="240" w:lineRule="auto"/>
    </w:pPr>
    <w:rPr>
      <w:rFonts w:ascii="Poppins" w:hAnsi="Poppins" w:cs="Poppins"/>
      <w:b/>
      <w:noProof/>
      <w:color w:val="FFFFFF" w:themeColor="background1"/>
      <w:sz w:val="56"/>
      <w:lang w:eastAsia="en-GB"/>
    </w:rPr>
  </w:style>
  <w:style w:type="paragraph" w:customStyle="1" w:styleId="HWSection2White">
    <w:name w:val="HW Section 2 (White)"/>
    <w:basedOn w:val="HWNormalText"/>
    <w:uiPriority w:val="49"/>
    <w:qFormat/>
    <w:rsid w:val="007855EC"/>
    <w:pPr>
      <w:spacing w:before="40" w:after="0" w:line="600" w:lineRule="exact"/>
    </w:pPr>
    <w:rPr>
      <w:b/>
      <w:color w:val="FFFFFF" w:themeColor="background1"/>
      <w:sz w:val="52"/>
      <w:szCs w:val="52"/>
    </w:rPr>
  </w:style>
  <w:style w:type="paragraph" w:customStyle="1" w:styleId="HWSection1Blue">
    <w:name w:val="HW Section 1 (Blue)"/>
    <w:basedOn w:val="HWSection1White"/>
    <w:next w:val="HWSection2Blue"/>
    <w:uiPriority w:val="49"/>
    <w:qFormat/>
    <w:rsid w:val="007855EC"/>
    <w:rPr>
      <w:color w:val="004C6B" w:themeColor="text1"/>
    </w:rPr>
  </w:style>
  <w:style w:type="paragraph" w:customStyle="1" w:styleId="HWSection2Blue">
    <w:name w:val="HW Section 2 (Blue)"/>
    <w:basedOn w:val="HWSection2White"/>
    <w:uiPriority w:val="49"/>
    <w:qFormat/>
    <w:rsid w:val="007855EC"/>
    <w:rPr>
      <w:color w:val="004C6B" w:themeColor="text1"/>
    </w:rPr>
  </w:style>
  <w:style w:type="paragraph" w:styleId="TOCHeading">
    <w:name w:val="TOC Heading"/>
    <w:basedOn w:val="Heading1"/>
    <w:next w:val="Normal"/>
    <w:uiPriority w:val="49"/>
    <w:unhideWhenUsed/>
    <w:qFormat/>
    <w:rsid w:val="00A27EB0"/>
    <w:pPr>
      <w:spacing w:before="240" w:after="0" w:line="259" w:lineRule="auto"/>
      <w:outlineLvl w:val="9"/>
    </w:pPr>
    <w:rPr>
      <w:b w:val="0"/>
      <w:bCs w:val="0"/>
      <w:sz w:val="32"/>
      <w:szCs w:val="32"/>
      <w:lang w:val="en-US"/>
    </w:rPr>
  </w:style>
  <w:style w:type="character" w:styleId="Hyperlink">
    <w:name w:val="Hyperlink"/>
    <w:basedOn w:val="DefaultParagraphFont"/>
    <w:uiPriority w:val="99"/>
    <w:unhideWhenUsed/>
    <w:rsid w:val="00A27EB0"/>
    <w:rPr>
      <w:color w:val="A81563" w:themeColor="hyperlink"/>
      <w:u w:val="single"/>
    </w:rPr>
  </w:style>
  <w:style w:type="paragraph" w:styleId="ListParagraph">
    <w:name w:val="List Paragraph"/>
    <w:basedOn w:val="Normal"/>
    <w:uiPriority w:val="34"/>
    <w:qFormat/>
    <w:rsid w:val="00F82F67"/>
    <w:pPr>
      <w:spacing w:after="0" w:line="280" w:lineRule="atLeast"/>
      <w:ind w:left="720"/>
      <w:contextualSpacing/>
    </w:pPr>
    <w:rPr>
      <w:rFonts w:ascii="Poppins Light" w:eastAsiaTheme="minorHAnsi" w:hAnsi="Poppins Light" w:cs="Arial"/>
      <w:sz w:val="20"/>
      <w:szCs w:val="20"/>
    </w:rPr>
  </w:style>
  <w:style w:type="paragraph" w:styleId="Quote">
    <w:name w:val="Quote"/>
    <w:basedOn w:val="Normal"/>
    <w:next w:val="Normal"/>
    <w:link w:val="QuoteChar"/>
    <w:uiPriority w:val="29"/>
    <w:qFormat/>
    <w:rsid w:val="001E4CA5"/>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after="0" w:line="240" w:lineRule="auto"/>
    </w:pPr>
    <w:rPr>
      <w:rFonts w:eastAsiaTheme="minorHAnsi"/>
      <w:color w:val="004C6B" w:themeColor="text1"/>
      <w:sz w:val="28"/>
      <w:szCs w:val="28"/>
    </w:rPr>
  </w:style>
  <w:style w:type="character" w:customStyle="1" w:styleId="QuoteChar">
    <w:name w:val="Quote Char"/>
    <w:basedOn w:val="DefaultParagraphFont"/>
    <w:link w:val="Quote"/>
    <w:uiPriority w:val="29"/>
    <w:rsid w:val="001E4CA5"/>
    <w:rPr>
      <w:rFonts w:asciiTheme="minorHAnsi" w:hAnsiTheme="minorHAnsi" w:cstheme="minorBidi"/>
      <w:color w:val="004C6B" w:themeColor="text1"/>
      <w:sz w:val="28"/>
      <w:szCs w:val="28"/>
      <w:shd w:val="clear" w:color="auto" w:fill="FDF0D8" w:themeFill="accent3" w:themeFillTint="33"/>
    </w:rPr>
  </w:style>
  <w:style w:type="character" w:styleId="Strong">
    <w:name w:val="Strong"/>
    <w:basedOn w:val="DefaultParagraphFont"/>
    <w:uiPriority w:val="22"/>
    <w:qFormat/>
    <w:rsid w:val="00232722"/>
    <w:rPr>
      <w:b/>
      <w:bCs/>
    </w:rPr>
  </w:style>
  <w:style w:type="character" w:styleId="Emphasis">
    <w:name w:val="Emphasis"/>
    <w:basedOn w:val="DefaultParagraphFont"/>
    <w:uiPriority w:val="20"/>
    <w:qFormat/>
    <w:rsid w:val="00232722"/>
    <w:rPr>
      <w:i/>
      <w:iCs/>
    </w:rPr>
  </w:style>
  <w:style w:type="paragraph" w:styleId="NormalWeb">
    <w:name w:val="Normal (Web)"/>
    <w:basedOn w:val="Normal"/>
    <w:uiPriority w:val="99"/>
    <w:unhideWhenUsed/>
    <w:rsid w:val="002327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5090">
      <w:bodyDiv w:val="1"/>
      <w:marLeft w:val="0"/>
      <w:marRight w:val="0"/>
      <w:marTop w:val="0"/>
      <w:marBottom w:val="0"/>
      <w:divBdr>
        <w:top w:val="none" w:sz="0" w:space="0" w:color="auto"/>
        <w:left w:val="none" w:sz="0" w:space="0" w:color="auto"/>
        <w:bottom w:val="none" w:sz="0" w:space="0" w:color="auto"/>
        <w:right w:val="none" w:sz="0" w:space="0" w:color="auto"/>
      </w:divBdr>
    </w:div>
    <w:div w:id="460000194">
      <w:bodyDiv w:val="1"/>
      <w:marLeft w:val="0"/>
      <w:marRight w:val="0"/>
      <w:marTop w:val="0"/>
      <w:marBottom w:val="0"/>
      <w:divBdr>
        <w:top w:val="none" w:sz="0" w:space="0" w:color="auto"/>
        <w:left w:val="none" w:sz="0" w:space="0" w:color="auto"/>
        <w:bottom w:val="none" w:sz="0" w:space="0" w:color="auto"/>
        <w:right w:val="none" w:sz="0" w:space="0" w:color="auto"/>
      </w:divBdr>
    </w:div>
    <w:div w:id="754863715">
      <w:bodyDiv w:val="1"/>
      <w:marLeft w:val="0"/>
      <w:marRight w:val="0"/>
      <w:marTop w:val="0"/>
      <w:marBottom w:val="0"/>
      <w:divBdr>
        <w:top w:val="none" w:sz="0" w:space="0" w:color="auto"/>
        <w:left w:val="none" w:sz="0" w:space="0" w:color="auto"/>
        <w:bottom w:val="none" w:sz="0" w:space="0" w:color="auto"/>
        <w:right w:val="none" w:sz="0" w:space="0" w:color="auto"/>
      </w:divBdr>
    </w:div>
    <w:div w:id="1459495764">
      <w:bodyDiv w:val="1"/>
      <w:marLeft w:val="0"/>
      <w:marRight w:val="0"/>
      <w:marTop w:val="0"/>
      <w:marBottom w:val="0"/>
      <w:divBdr>
        <w:top w:val="none" w:sz="0" w:space="0" w:color="auto"/>
        <w:left w:val="none" w:sz="0" w:space="0" w:color="auto"/>
        <w:bottom w:val="none" w:sz="0" w:space="0" w:color="auto"/>
        <w:right w:val="none" w:sz="0" w:space="0" w:color="auto"/>
      </w:divBdr>
    </w:div>
    <w:div w:id="1719084351">
      <w:bodyDiv w:val="1"/>
      <w:marLeft w:val="0"/>
      <w:marRight w:val="0"/>
      <w:marTop w:val="0"/>
      <w:marBottom w:val="0"/>
      <w:divBdr>
        <w:top w:val="none" w:sz="0" w:space="0" w:color="auto"/>
        <w:left w:val="none" w:sz="0" w:space="0" w:color="auto"/>
        <w:bottom w:val="none" w:sz="0" w:space="0" w:color="auto"/>
        <w:right w:val="none" w:sz="0" w:space="0" w:color="auto"/>
      </w:divBdr>
    </w:div>
    <w:div w:id="1787380984">
      <w:bodyDiv w:val="1"/>
      <w:marLeft w:val="0"/>
      <w:marRight w:val="0"/>
      <w:marTop w:val="0"/>
      <w:marBottom w:val="0"/>
      <w:divBdr>
        <w:top w:val="none" w:sz="0" w:space="0" w:color="auto"/>
        <w:left w:val="none" w:sz="0" w:space="0" w:color="auto"/>
        <w:bottom w:val="none" w:sz="0" w:space="0" w:color="auto"/>
        <w:right w:val="none" w:sz="0" w:space="0" w:color="auto"/>
      </w:divBdr>
    </w:div>
    <w:div w:id="1864248969">
      <w:bodyDiv w:val="1"/>
      <w:marLeft w:val="0"/>
      <w:marRight w:val="0"/>
      <w:marTop w:val="0"/>
      <w:marBottom w:val="0"/>
      <w:divBdr>
        <w:top w:val="none" w:sz="0" w:space="0" w:color="auto"/>
        <w:left w:val="none" w:sz="0" w:space="0" w:color="auto"/>
        <w:bottom w:val="none" w:sz="0" w:space="0" w:color="auto"/>
        <w:right w:val="none" w:sz="0" w:space="0" w:color="auto"/>
      </w:divBdr>
    </w:div>
    <w:div w:id="1937520096">
      <w:bodyDiv w:val="1"/>
      <w:marLeft w:val="0"/>
      <w:marRight w:val="0"/>
      <w:marTop w:val="0"/>
      <w:marBottom w:val="0"/>
      <w:divBdr>
        <w:top w:val="none" w:sz="0" w:space="0" w:color="auto"/>
        <w:left w:val="none" w:sz="0" w:space="0" w:color="auto"/>
        <w:bottom w:val="none" w:sz="0" w:space="0" w:color="auto"/>
        <w:right w:val="none" w:sz="0" w:space="0" w:color="auto"/>
      </w:divBdr>
      <w:divsChild>
        <w:div w:id="479035077">
          <w:marLeft w:val="446"/>
          <w:marRight w:val="0"/>
          <w:marTop w:val="0"/>
          <w:marBottom w:val="240"/>
          <w:divBdr>
            <w:top w:val="none" w:sz="0" w:space="0" w:color="auto"/>
            <w:left w:val="none" w:sz="0" w:space="0" w:color="auto"/>
            <w:bottom w:val="none" w:sz="0" w:space="0" w:color="auto"/>
            <w:right w:val="none" w:sz="0" w:space="0" w:color="auto"/>
          </w:divBdr>
        </w:div>
        <w:div w:id="596836405">
          <w:marLeft w:val="446"/>
          <w:marRight w:val="0"/>
          <w:marTop w:val="0"/>
          <w:marBottom w:val="240"/>
          <w:divBdr>
            <w:top w:val="none" w:sz="0" w:space="0" w:color="auto"/>
            <w:left w:val="none" w:sz="0" w:space="0" w:color="auto"/>
            <w:bottom w:val="none" w:sz="0" w:space="0" w:color="auto"/>
            <w:right w:val="none" w:sz="0" w:space="0" w:color="auto"/>
          </w:divBdr>
        </w:div>
        <w:div w:id="1210337008">
          <w:marLeft w:val="446"/>
          <w:marRight w:val="0"/>
          <w:marTop w:val="0"/>
          <w:marBottom w:val="240"/>
          <w:divBdr>
            <w:top w:val="none" w:sz="0" w:space="0" w:color="auto"/>
            <w:left w:val="none" w:sz="0" w:space="0" w:color="auto"/>
            <w:bottom w:val="none" w:sz="0" w:space="0" w:color="auto"/>
            <w:right w:val="none" w:sz="0" w:space="0" w:color="auto"/>
          </w:divBdr>
        </w:div>
      </w:divsChild>
    </w:div>
    <w:div w:id="19421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West\Downloads\HWE%20report%20templates\20220506---healthwatch-report-template-teal-2022.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9B998BCA83B4D818E20BFBB227D43" ma:contentTypeVersion="8" ma:contentTypeDescription="Create a new document." ma:contentTypeScope="" ma:versionID="e5a57fd4315354e3810777a008465a70">
  <xsd:schema xmlns:xsd="http://www.w3.org/2001/XMLSchema" xmlns:xs="http://www.w3.org/2001/XMLSchema" xmlns:p="http://schemas.microsoft.com/office/2006/metadata/properties" xmlns:ns2="7ce52895-eefd-4cb8-a6c9-af72be818829" targetNamespace="http://schemas.microsoft.com/office/2006/metadata/properties" ma:root="true" ma:fieldsID="7261c61c03326bc39070e80cbb115742" ns2:_="">
    <xsd:import namespace="7ce52895-eefd-4cb8-a6c9-af72be818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52895-eefd-4cb8-a6c9-af72be818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B339D-45B9-4922-822B-F13320B9672C}">
  <ds:schemaRefs>
    <ds:schemaRef ds:uri="http://schemas.openxmlformats.org/officeDocument/2006/bibliography"/>
  </ds:schemaRefs>
</ds:datastoreItem>
</file>

<file path=customXml/itemProps2.xml><?xml version="1.0" encoding="utf-8"?>
<ds:datastoreItem xmlns:ds="http://schemas.openxmlformats.org/officeDocument/2006/customXml" ds:itemID="{CE56D7BF-C7D2-44B4-BBB7-C6970A1DF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FCD2C-0610-4491-9F15-33DC2BF0BBB7}">
  <ds:schemaRefs>
    <ds:schemaRef ds:uri="http://schemas.microsoft.com/sharepoint/v3/contenttype/forms"/>
  </ds:schemaRefs>
</ds:datastoreItem>
</file>

<file path=customXml/itemProps4.xml><?xml version="1.0" encoding="utf-8"?>
<ds:datastoreItem xmlns:ds="http://schemas.openxmlformats.org/officeDocument/2006/customXml" ds:itemID="{2FF58233-0526-4EAC-B68D-F42D3B8A3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52895-eefd-4cb8-a6c9-af72be818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20220506---healthwatch-report-template-teal-2022</Template>
  <TotalTime>14</TotalTime>
  <Pages>4</Pages>
  <Words>1068</Words>
  <Characters>5943</Characters>
  <Application>Microsoft Office Word</Application>
  <DocSecurity>0</DocSecurity>
  <Lines>129</Lines>
  <Paragraphs>69</Paragraphs>
  <ScaleCrop>false</ScaleCrop>
  <HeadingPairs>
    <vt:vector size="2" baseType="variant">
      <vt:variant>
        <vt:lpstr>Title</vt:lpstr>
      </vt:variant>
      <vt:variant>
        <vt:i4>1</vt:i4>
      </vt:variant>
    </vt:vector>
  </HeadingPairs>
  <TitlesOfParts>
    <vt:vector size="1" baseType="lpstr">
      <vt:lpstr>Guidance</vt:lpstr>
    </vt:vector>
  </TitlesOfParts>
  <Company>Healthwatch</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dc:title>
  <dc:creator>Helen West</dc:creator>
  <cp:keywords>Report</cp:keywords>
  <dc:description>v2.24 by Kessler Associates</dc:description>
  <cp:lastModifiedBy>Helen West</cp:lastModifiedBy>
  <cp:revision>18</cp:revision>
  <dcterms:created xsi:type="dcterms:W3CDTF">2026-05-28T14:27:00Z</dcterms:created>
  <dcterms:modified xsi:type="dcterms:W3CDTF">2026-05-28T15:14:00Z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0x0101009549B998BCA83B4D818E20BFBB227D43</vt:lpwstr>
  </property>
  <property fmtid="{D5CDD505-2E9C-101B-9397-08002B2CF9AE}" pid="8" name="Order">
    <vt:r8>316800</vt:r8>
  </property>
  <property fmtid="{D5CDD505-2E9C-101B-9397-08002B2CF9AE}" pid="9" name="xd_Signature">
    <vt:bool>false</vt:bool>
  </property>
  <property fmtid="{D5CDD505-2E9C-101B-9397-08002B2CF9AE}" pid="10" name="SharedWithUsers">
    <vt:lpwstr>1921;#Julie B</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